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917" w:rsidRPr="00F04C14" w:rsidRDefault="00C21917" w:rsidP="00330EC4">
      <w:pPr>
        <w:spacing w:line="360" w:lineRule="auto"/>
        <w:ind w:left="426"/>
        <w:jc w:val="both"/>
        <w:rPr>
          <w:rFonts w:ascii="Verdana" w:hAnsi="Verdana"/>
          <w:b/>
          <w:snapToGrid w:val="0"/>
          <w:sz w:val="18"/>
          <w:szCs w:val="18"/>
        </w:rPr>
      </w:pPr>
    </w:p>
    <w:p w:rsidR="002751CC" w:rsidRPr="00F04C14" w:rsidRDefault="007271F1" w:rsidP="00330EC4">
      <w:pPr>
        <w:spacing w:line="360" w:lineRule="auto"/>
        <w:ind w:left="426"/>
        <w:jc w:val="both"/>
        <w:rPr>
          <w:rFonts w:ascii="Verdana" w:hAnsi="Verdana"/>
          <w:b/>
          <w:snapToGrid w:val="0"/>
          <w:sz w:val="18"/>
          <w:szCs w:val="18"/>
        </w:rPr>
      </w:pPr>
      <w:r w:rsidRPr="00F04C14">
        <w:rPr>
          <w:rFonts w:ascii="Verdana" w:hAnsi="Verdana"/>
          <w:b/>
          <w:snapToGrid w:val="0"/>
          <w:sz w:val="18"/>
          <w:szCs w:val="18"/>
        </w:rPr>
        <w:t>1. Las acciones del P</w:t>
      </w:r>
      <w:r w:rsidR="002751CC" w:rsidRPr="00F04C14">
        <w:rPr>
          <w:rFonts w:ascii="Verdana" w:hAnsi="Verdana"/>
          <w:b/>
          <w:snapToGrid w:val="0"/>
          <w:sz w:val="18"/>
          <w:szCs w:val="18"/>
        </w:rPr>
        <w:t>lan de normalización lingüística del Ayuntamiento de Gijón</w:t>
      </w:r>
      <w:r w:rsidR="000F3539" w:rsidRPr="00F04C14">
        <w:rPr>
          <w:rFonts w:ascii="Verdana" w:hAnsi="Verdana"/>
          <w:b/>
          <w:snapToGrid w:val="0"/>
          <w:sz w:val="18"/>
          <w:szCs w:val="18"/>
        </w:rPr>
        <w:t>/</w:t>
      </w:r>
      <w:proofErr w:type="spellStart"/>
      <w:r w:rsidR="000F3539" w:rsidRPr="00F04C14">
        <w:rPr>
          <w:rFonts w:ascii="Verdana" w:hAnsi="Verdana"/>
          <w:b/>
          <w:snapToGrid w:val="0"/>
          <w:sz w:val="18"/>
          <w:szCs w:val="18"/>
        </w:rPr>
        <w:t>Xixón</w:t>
      </w:r>
      <w:proofErr w:type="spellEnd"/>
      <w:r w:rsidR="002751CC" w:rsidRPr="00F04C14">
        <w:rPr>
          <w:rFonts w:ascii="Verdana" w:hAnsi="Verdana"/>
          <w:b/>
          <w:snapToGrid w:val="0"/>
          <w:sz w:val="18"/>
          <w:szCs w:val="18"/>
        </w:rPr>
        <w:t xml:space="preserve"> están enmarcadas dentro de la legislación actual: </w:t>
      </w:r>
    </w:p>
    <w:p w:rsidR="002751CC" w:rsidRPr="00F04C14" w:rsidRDefault="002751CC"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a) Informes a la secretaría para la Carta Europea de las Lenguas Rurales o Minoritarias del Consejo de Europ</w:t>
      </w:r>
      <w:r w:rsidR="000F3539" w:rsidRPr="00F04C14">
        <w:rPr>
          <w:rFonts w:ascii="Verdana" w:hAnsi="Verdana"/>
          <w:snapToGrid w:val="0"/>
          <w:sz w:val="18"/>
          <w:szCs w:val="18"/>
        </w:rPr>
        <w:t xml:space="preserve">a </w:t>
      </w:r>
      <w:r w:rsidRPr="00F04C14">
        <w:rPr>
          <w:rFonts w:ascii="Verdana" w:hAnsi="Verdana"/>
          <w:snapToGrid w:val="0"/>
          <w:sz w:val="18"/>
          <w:szCs w:val="18"/>
        </w:rPr>
        <w:t>(España).</w:t>
      </w:r>
    </w:p>
    <w:p w:rsidR="002751CC" w:rsidRPr="00F04C14" w:rsidRDefault="002751CC"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b)</w:t>
      </w:r>
      <w:r w:rsidR="007271F1" w:rsidRPr="00F04C14">
        <w:rPr>
          <w:rFonts w:ascii="Verdana" w:hAnsi="Verdana"/>
          <w:snapToGrid w:val="0"/>
          <w:sz w:val="18"/>
          <w:szCs w:val="18"/>
        </w:rPr>
        <w:t xml:space="preserve"> Ley 11/98 de 23 de marzo, del U</w:t>
      </w:r>
      <w:r w:rsidRPr="00F04C14">
        <w:rPr>
          <w:rFonts w:ascii="Verdana" w:hAnsi="Verdana"/>
          <w:snapToGrid w:val="0"/>
          <w:sz w:val="18"/>
          <w:szCs w:val="18"/>
        </w:rPr>
        <w:t>so y Promoción del Bable/Asturiano.</w:t>
      </w:r>
    </w:p>
    <w:p w:rsidR="002751CC" w:rsidRPr="00F04C14" w:rsidRDefault="002751CC"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c) Decreto 38/2002 de 4 de abril, por el que se regula la Junta Asesora de Toponimia del</w:t>
      </w:r>
    </w:p>
    <w:p w:rsidR="002751CC" w:rsidRPr="00F04C14" w:rsidRDefault="002751CC"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Principado de Asturias.</w:t>
      </w:r>
    </w:p>
    <w:p w:rsidR="002751CC" w:rsidRPr="00F04C14" w:rsidRDefault="002751CC" w:rsidP="00330EC4">
      <w:pPr>
        <w:spacing w:line="360" w:lineRule="auto"/>
        <w:ind w:left="426"/>
        <w:jc w:val="both"/>
        <w:rPr>
          <w:rFonts w:ascii="Verdana" w:hAnsi="Verdana"/>
          <w:b/>
          <w:snapToGrid w:val="0"/>
          <w:sz w:val="18"/>
          <w:szCs w:val="18"/>
        </w:rPr>
      </w:pPr>
      <w:r w:rsidRPr="00F04C14">
        <w:rPr>
          <w:rFonts w:ascii="Verdana" w:hAnsi="Verdana"/>
          <w:snapToGrid w:val="0"/>
          <w:sz w:val="18"/>
          <w:szCs w:val="18"/>
        </w:rPr>
        <w:cr/>
      </w:r>
      <w:r w:rsidRPr="00F04C14">
        <w:rPr>
          <w:rFonts w:ascii="Verdana" w:hAnsi="Verdana"/>
          <w:b/>
          <w:snapToGrid w:val="0"/>
          <w:sz w:val="18"/>
          <w:szCs w:val="18"/>
        </w:rPr>
        <w:t>2.</w:t>
      </w:r>
      <w:r w:rsidRPr="00F04C14">
        <w:rPr>
          <w:rFonts w:ascii="Verdana" w:hAnsi="Verdana"/>
          <w:snapToGrid w:val="0"/>
          <w:sz w:val="18"/>
          <w:szCs w:val="18"/>
        </w:rPr>
        <w:t xml:space="preserve"> </w:t>
      </w:r>
      <w:r w:rsidRPr="00F04C14">
        <w:rPr>
          <w:rFonts w:ascii="Verdana" w:hAnsi="Verdana"/>
          <w:b/>
          <w:snapToGrid w:val="0"/>
          <w:sz w:val="18"/>
          <w:szCs w:val="18"/>
        </w:rPr>
        <w:t xml:space="preserve">Uno </w:t>
      </w:r>
      <w:r w:rsidR="007271F1" w:rsidRPr="00F04C14">
        <w:rPr>
          <w:rFonts w:ascii="Verdana" w:hAnsi="Verdana"/>
          <w:b/>
          <w:snapToGrid w:val="0"/>
          <w:sz w:val="18"/>
          <w:szCs w:val="18"/>
        </w:rPr>
        <w:t>de los objetivos generales del P</w:t>
      </w:r>
      <w:r w:rsidRPr="00F04C14">
        <w:rPr>
          <w:rFonts w:ascii="Verdana" w:hAnsi="Verdana"/>
          <w:b/>
          <w:snapToGrid w:val="0"/>
          <w:sz w:val="18"/>
          <w:szCs w:val="18"/>
        </w:rPr>
        <w:t>lan de normalización lingüística es:</w:t>
      </w:r>
    </w:p>
    <w:p w:rsidR="002751CC" w:rsidRPr="00F04C14" w:rsidRDefault="002751CC"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a)</w:t>
      </w:r>
      <w:r w:rsidRPr="00F04C14">
        <w:t xml:space="preserve"> </w:t>
      </w:r>
      <w:r w:rsidRPr="00F04C14">
        <w:rPr>
          <w:rFonts w:ascii="Verdana" w:hAnsi="Verdana"/>
          <w:snapToGrid w:val="0"/>
          <w:sz w:val="18"/>
          <w:szCs w:val="18"/>
        </w:rPr>
        <w:t>Fomentar progresivamente el uso institucional y privado del asturiano  en la Administración del</w:t>
      </w:r>
    </w:p>
    <w:p w:rsidR="002751CC" w:rsidRPr="00F04C14" w:rsidRDefault="002751CC"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Concejo y en cualquier ámbito de la sociedad gijonesa.</w:t>
      </w:r>
    </w:p>
    <w:p w:rsidR="002751CC" w:rsidRPr="00F04C14" w:rsidRDefault="002751CC"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b) Impulsar acciones y espacios para el asturiano, haciendo que esta sea una lengua cómoda y útil.</w:t>
      </w:r>
    </w:p>
    <w:p w:rsidR="002751CC" w:rsidRPr="00F04C14" w:rsidRDefault="002751CC"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c) Recuperar la trasmisión lingüística internacional.</w:t>
      </w:r>
    </w:p>
    <w:p w:rsidR="00330EC4" w:rsidRPr="00F04C14" w:rsidRDefault="00330EC4" w:rsidP="00330EC4">
      <w:pPr>
        <w:spacing w:line="360" w:lineRule="auto"/>
        <w:ind w:left="426"/>
        <w:jc w:val="both"/>
        <w:rPr>
          <w:rFonts w:ascii="Verdana" w:hAnsi="Verdana"/>
          <w:b/>
          <w:snapToGrid w:val="0"/>
          <w:sz w:val="18"/>
          <w:szCs w:val="18"/>
        </w:rPr>
      </w:pPr>
    </w:p>
    <w:p w:rsidR="00606E8F" w:rsidRPr="00F04C14" w:rsidRDefault="00606E8F" w:rsidP="00330EC4">
      <w:pPr>
        <w:spacing w:line="360" w:lineRule="auto"/>
        <w:ind w:left="426"/>
        <w:jc w:val="both"/>
        <w:rPr>
          <w:rFonts w:ascii="Verdana" w:hAnsi="Verdana"/>
          <w:b/>
          <w:snapToGrid w:val="0"/>
          <w:sz w:val="18"/>
          <w:szCs w:val="18"/>
        </w:rPr>
      </w:pPr>
      <w:r w:rsidRPr="00F04C14">
        <w:rPr>
          <w:rFonts w:ascii="Verdana" w:hAnsi="Verdana"/>
          <w:b/>
          <w:snapToGrid w:val="0"/>
          <w:sz w:val="18"/>
          <w:szCs w:val="18"/>
        </w:rPr>
        <w:t>3. Dentro de los Principios Básicos de actuación de la L.O. 2/1986, de 13 de marzo, de FF.CC. de Seguridad, y en las relaciones con la comunidad, se encuentra:</w:t>
      </w:r>
    </w:p>
    <w:p w:rsidR="00606E8F" w:rsidRPr="00F04C14" w:rsidRDefault="00606E8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a) Impedir, en el ejercicio de su actuación profesional, cualquier práctica abusiva, arbitraria o discriminatoria que entrañe violencia física o moral.</w:t>
      </w:r>
    </w:p>
    <w:p w:rsidR="00606E8F" w:rsidRPr="00F04C14" w:rsidRDefault="00606E8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b) Observar en todo momento un trato correcto y esmerado en sus relaciones con los ciudadanos, a quienes procurarán auxiliar y proteger, siempre que las circunstancias lo aconsejen o no fueren requeridos para ello. En todas sus intervenciones, proporcionarán la información requerida, y tan amplia como sea posible, sobre las causas y finalidad de las mismas.</w:t>
      </w:r>
    </w:p>
    <w:p w:rsidR="00606E8F" w:rsidRPr="00F04C14" w:rsidRDefault="00606E8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c) Solamente deberán utilizar las armas en las situaciones en que exista un riesgo extremadamente grave para su vida, su integridad física o las de terceras personas, o en aquellas circunstancias que puedan suponer un grave riesgo para la seguridad ciudadana y de conformidad con los principios a que se refiere el apartado anterior.</w:t>
      </w:r>
    </w:p>
    <w:p w:rsidR="00606E8F" w:rsidRPr="00F04C14" w:rsidRDefault="00606E8F" w:rsidP="00330EC4">
      <w:pPr>
        <w:spacing w:line="360" w:lineRule="auto"/>
        <w:ind w:left="426"/>
        <w:jc w:val="both"/>
        <w:rPr>
          <w:rFonts w:ascii="Verdana" w:hAnsi="Verdana"/>
          <w:snapToGrid w:val="0"/>
          <w:sz w:val="18"/>
          <w:szCs w:val="18"/>
        </w:rPr>
      </w:pPr>
    </w:p>
    <w:p w:rsidR="00606E8F" w:rsidRPr="00F04C14" w:rsidRDefault="00606E8F" w:rsidP="00330EC4">
      <w:pPr>
        <w:spacing w:line="360" w:lineRule="auto"/>
        <w:ind w:left="426"/>
        <w:jc w:val="both"/>
        <w:rPr>
          <w:rFonts w:ascii="Verdana" w:hAnsi="Verdana"/>
          <w:b/>
          <w:snapToGrid w:val="0"/>
          <w:sz w:val="18"/>
          <w:szCs w:val="18"/>
        </w:rPr>
      </w:pPr>
      <w:r w:rsidRPr="00F04C14">
        <w:rPr>
          <w:rFonts w:ascii="Verdana" w:hAnsi="Verdana"/>
          <w:b/>
          <w:snapToGrid w:val="0"/>
          <w:sz w:val="18"/>
          <w:szCs w:val="18"/>
        </w:rPr>
        <w:t>4. Dentro de las Disposiciones estatutarias comunes de la L.O. 2/1986, de 13 de marzo, de FF.CC. de Seguridad, se recoge:</w:t>
      </w:r>
    </w:p>
    <w:p w:rsidR="00606E8F" w:rsidRPr="00F04C14" w:rsidRDefault="00606E8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a) Los estudios que se cursen en los centros de enseñanza dependientes de las diferentes Administraciones públicas o privadas, podrán ser objeto de convalidación por el Ministerio de Educación y Ciencia, que a tal fin tendrá en cuenta las titulaciones exigidas para el acceso a cada uno de ellos y la naturaleza y duración de dichos estudios.</w:t>
      </w:r>
    </w:p>
    <w:p w:rsidR="00606E8F" w:rsidRPr="00F04C14" w:rsidRDefault="00606E8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b) Para impartir las enseñanzas y cursos referidos se promoverá la colaboración institucional de la Universidad, el Poder Judicial, el Ministerio Fiscal, las Fuerzas Armadas y de otras Instituciones, Centros o establecimientos que específicamente interesen a los referidos fines docentes.</w:t>
      </w:r>
    </w:p>
    <w:p w:rsidR="00606E8F" w:rsidRPr="00F04C14" w:rsidRDefault="00606E8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c) Tendrán derecho a una remuneración justa que contemple su nivel de formación, régimen de compatibilidades, movilidad por razones de servicio, dedicación y el riesgo que comporta su misión, así como la especificidad de los horarios de trabajo y su peculiar estructura.</w:t>
      </w:r>
    </w:p>
    <w:p w:rsidR="00606E8F" w:rsidRPr="00F04C14" w:rsidRDefault="00606E8F" w:rsidP="00330EC4">
      <w:pPr>
        <w:pStyle w:val="Prrafodelista"/>
        <w:spacing w:after="200" w:line="360" w:lineRule="auto"/>
        <w:ind w:left="426"/>
        <w:jc w:val="both"/>
        <w:rPr>
          <w:rFonts w:ascii="Verdana" w:hAnsi="Verdana"/>
          <w:sz w:val="18"/>
          <w:szCs w:val="18"/>
        </w:rPr>
      </w:pPr>
    </w:p>
    <w:p w:rsidR="00C21917" w:rsidRPr="00F04C14" w:rsidRDefault="00C21917" w:rsidP="00330EC4">
      <w:pPr>
        <w:pStyle w:val="Prrafodelista"/>
        <w:spacing w:after="200" w:line="360" w:lineRule="auto"/>
        <w:ind w:left="426"/>
        <w:jc w:val="both"/>
        <w:rPr>
          <w:rFonts w:ascii="Verdana" w:hAnsi="Verdana"/>
          <w:sz w:val="18"/>
          <w:szCs w:val="18"/>
        </w:rPr>
      </w:pPr>
    </w:p>
    <w:p w:rsidR="00C21917" w:rsidRPr="00F04C14" w:rsidRDefault="00C21917" w:rsidP="00330EC4">
      <w:pPr>
        <w:pStyle w:val="Prrafodelista"/>
        <w:spacing w:after="200" w:line="360" w:lineRule="auto"/>
        <w:ind w:left="426"/>
        <w:jc w:val="both"/>
        <w:rPr>
          <w:rFonts w:ascii="Verdana" w:hAnsi="Verdana"/>
          <w:sz w:val="18"/>
          <w:szCs w:val="18"/>
        </w:rPr>
      </w:pPr>
    </w:p>
    <w:p w:rsidR="00606E8F" w:rsidRPr="00F04C14" w:rsidRDefault="00606E8F" w:rsidP="00330EC4">
      <w:pPr>
        <w:spacing w:line="360" w:lineRule="auto"/>
        <w:ind w:left="426"/>
        <w:rPr>
          <w:rFonts w:ascii="Verdana" w:hAnsi="Verdana"/>
          <w:b/>
          <w:snapToGrid w:val="0"/>
          <w:sz w:val="18"/>
          <w:szCs w:val="18"/>
        </w:rPr>
      </w:pPr>
      <w:r w:rsidRPr="00F04C14">
        <w:rPr>
          <w:rFonts w:ascii="Verdana" w:hAnsi="Verdana"/>
          <w:b/>
          <w:snapToGrid w:val="0"/>
          <w:sz w:val="18"/>
          <w:szCs w:val="18"/>
        </w:rPr>
        <w:lastRenderedPageBreak/>
        <w:t xml:space="preserve">5. </w:t>
      </w:r>
      <w:r w:rsidR="007271F1" w:rsidRPr="00F04C14">
        <w:rPr>
          <w:rFonts w:ascii="Verdana" w:hAnsi="Verdana"/>
          <w:b/>
          <w:snapToGrid w:val="0"/>
          <w:sz w:val="18"/>
          <w:szCs w:val="18"/>
        </w:rPr>
        <w:t>Señale la respuesta correcta en relación a l</w:t>
      </w:r>
      <w:r w:rsidRPr="00F04C14">
        <w:rPr>
          <w:rFonts w:ascii="Verdana" w:hAnsi="Verdana"/>
          <w:b/>
          <w:snapToGrid w:val="0"/>
          <w:sz w:val="18"/>
          <w:szCs w:val="18"/>
        </w:rPr>
        <w:t>a prescripción de faltas</w:t>
      </w:r>
      <w:r w:rsidR="007271F1" w:rsidRPr="00F04C14">
        <w:rPr>
          <w:rFonts w:ascii="Verdana" w:hAnsi="Verdana"/>
          <w:b/>
          <w:snapToGrid w:val="0"/>
          <w:sz w:val="18"/>
          <w:szCs w:val="18"/>
        </w:rPr>
        <w:t>,</w:t>
      </w:r>
      <w:r w:rsidRPr="00F04C14">
        <w:rPr>
          <w:rFonts w:ascii="Verdana" w:hAnsi="Verdana"/>
          <w:b/>
          <w:snapToGrid w:val="0"/>
          <w:sz w:val="18"/>
          <w:szCs w:val="18"/>
        </w:rPr>
        <w:t xml:space="preserve"> según la extinción de la responsabilidad disciplinaria recogida en la Ley Orgánica 4/2010, de 20 de mayo, del Régimen disciplinario del Cuerpo Nacional de Policía</w:t>
      </w:r>
      <w:r w:rsidR="007271F1" w:rsidRPr="00F04C14">
        <w:rPr>
          <w:rFonts w:ascii="Verdana" w:hAnsi="Verdana"/>
          <w:b/>
          <w:snapToGrid w:val="0"/>
          <w:sz w:val="18"/>
          <w:szCs w:val="18"/>
        </w:rPr>
        <w:t>:</w:t>
      </w:r>
    </w:p>
    <w:p w:rsidR="00606E8F" w:rsidRPr="00F04C14" w:rsidRDefault="00606E8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a)</w:t>
      </w:r>
      <w:r w:rsidRPr="00F04C14">
        <w:t xml:space="preserve"> </w:t>
      </w:r>
      <w:r w:rsidRPr="00F04C14">
        <w:rPr>
          <w:rFonts w:ascii="Verdana" w:hAnsi="Verdana"/>
          <w:snapToGrid w:val="0"/>
          <w:sz w:val="18"/>
          <w:szCs w:val="18"/>
        </w:rPr>
        <w:t>El plazo de prescripción comenzará a contarse desde que la falta se hubiera cometido, salvo que ésta derive de hechos que hayan sido objeto de condena por delito doloso; en tal caso, el plazo comenzará a contar desde la fecha de la firmeza de la sentencia condenatoria.</w:t>
      </w:r>
    </w:p>
    <w:p w:rsidR="00606E8F" w:rsidRPr="00F04C14" w:rsidRDefault="00606E8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b)</w:t>
      </w:r>
      <w:r w:rsidRPr="00F04C14">
        <w:t xml:space="preserve"> </w:t>
      </w:r>
      <w:r w:rsidRPr="00F04C14">
        <w:rPr>
          <w:rFonts w:ascii="Verdana" w:hAnsi="Verdana"/>
          <w:snapToGrid w:val="0"/>
          <w:sz w:val="18"/>
          <w:szCs w:val="18"/>
        </w:rPr>
        <w:t>El cumplimiento de los plazos de prescripción de la sanción conlleva la cancelación de las correspondientes anotaciones en el expediente personal.</w:t>
      </w:r>
    </w:p>
    <w:p w:rsidR="00606E8F" w:rsidRPr="00F04C14" w:rsidRDefault="00606E8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c) La responsabilidad disciplinaria se extingue por el cumplimiento de la sanción, por la muerte de la persona responsable y por la prescripción de la falta o de la sanción, así como por las consecuencias que en el ámbito administrativo pudieran derivarse de la concesión de un indulto.</w:t>
      </w:r>
    </w:p>
    <w:p w:rsidR="00606E8F" w:rsidRPr="00F04C14" w:rsidRDefault="00606E8F" w:rsidP="00330EC4">
      <w:pPr>
        <w:spacing w:line="360" w:lineRule="auto"/>
        <w:ind w:left="426"/>
        <w:jc w:val="both"/>
        <w:rPr>
          <w:rFonts w:ascii="Verdana" w:hAnsi="Verdana"/>
          <w:snapToGrid w:val="0"/>
          <w:sz w:val="18"/>
          <w:szCs w:val="18"/>
        </w:rPr>
      </w:pPr>
    </w:p>
    <w:p w:rsidR="00606E8F" w:rsidRPr="00F04C14" w:rsidRDefault="00606E8F" w:rsidP="00330EC4">
      <w:pPr>
        <w:spacing w:line="360" w:lineRule="auto"/>
        <w:ind w:left="426"/>
        <w:jc w:val="both"/>
        <w:rPr>
          <w:rFonts w:ascii="Verdana" w:hAnsi="Verdana"/>
          <w:b/>
          <w:snapToGrid w:val="0"/>
          <w:sz w:val="18"/>
          <w:szCs w:val="18"/>
        </w:rPr>
      </w:pPr>
      <w:r w:rsidRPr="00F04C14">
        <w:rPr>
          <w:rFonts w:ascii="Verdana" w:hAnsi="Verdana"/>
          <w:b/>
          <w:snapToGrid w:val="0"/>
          <w:sz w:val="18"/>
          <w:szCs w:val="18"/>
        </w:rPr>
        <w:t>6</w:t>
      </w:r>
      <w:r w:rsidR="003C7E18" w:rsidRPr="00F04C14">
        <w:rPr>
          <w:rFonts w:ascii="Verdana" w:hAnsi="Verdana"/>
          <w:b/>
          <w:snapToGrid w:val="0"/>
          <w:sz w:val="18"/>
          <w:szCs w:val="18"/>
        </w:rPr>
        <w:t>. Según el artículo</w:t>
      </w:r>
      <w:r w:rsidRPr="00F04C14">
        <w:rPr>
          <w:rFonts w:ascii="Verdana" w:hAnsi="Verdana"/>
          <w:b/>
          <w:snapToGrid w:val="0"/>
          <w:sz w:val="18"/>
          <w:szCs w:val="18"/>
        </w:rPr>
        <w:t xml:space="preserve"> 45 de la Ley Orgánica 4/2010, de 20 de mayo, del Régimen disciplinario del Cuerpo Nacional de Policía. </w:t>
      </w:r>
    </w:p>
    <w:p w:rsidR="00606E8F" w:rsidRPr="00F04C14" w:rsidRDefault="00606E8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a)</w:t>
      </w:r>
      <w:r w:rsidRPr="00F04C14">
        <w:t xml:space="preserve"> </w:t>
      </w:r>
      <w:r w:rsidRPr="00F04C14">
        <w:rPr>
          <w:rFonts w:ascii="Verdana" w:hAnsi="Verdana"/>
          <w:snapToGrid w:val="0"/>
          <w:sz w:val="18"/>
          <w:szCs w:val="18"/>
        </w:rPr>
        <w:t>La resolución del expediente será notificada en forma al expedientado, dentro de los quince días siguientes a la fecha en que fuera adoptada. Asimismo, se notificará al denunciante, si lo hubiera.</w:t>
      </w:r>
    </w:p>
    <w:p w:rsidR="00606E8F" w:rsidRPr="00F04C14" w:rsidRDefault="00606E8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b)</w:t>
      </w:r>
      <w:r w:rsidRPr="00F04C14">
        <w:t xml:space="preserve"> </w:t>
      </w:r>
      <w:r w:rsidRPr="00F04C14">
        <w:rPr>
          <w:rFonts w:ascii="Verdana" w:hAnsi="Verdana"/>
          <w:snapToGrid w:val="0"/>
          <w:sz w:val="18"/>
          <w:szCs w:val="18"/>
        </w:rPr>
        <w:t>En la resolución se determinará con toda precisión la falta que se estime cometida y se señalarán los preceptos en que aparezca recogida la clase de falta, el funcionario responsable, la sanción que se le impone y los recursos que procedan contra ella, el órgano ante el que han de presentarse y los plazos para interponerlos.</w:t>
      </w:r>
    </w:p>
    <w:p w:rsidR="00606E8F" w:rsidRPr="00F04C14" w:rsidRDefault="00606E8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c) La resolución que ponga fin al procedimiento disciplinario deberá ser motivada y en ella se podrán introducir hechos distintos de los que sirvieron de base al pliego de cargos justificándolos, sin perjuicio de su distinta valoración jurídica siempre que no sea de mayor gravedad.</w:t>
      </w:r>
    </w:p>
    <w:p w:rsidR="00606E8F" w:rsidRPr="00F04C14" w:rsidRDefault="00606E8F" w:rsidP="00330EC4">
      <w:pPr>
        <w:spacing w:line="360" w:lineRule="auto"/>
        <w:ind w:left="426"/>
        <w:jc w:val="both"/>
        <w:rPr>
          <w:rFonts w:ascii="Verdana" w:hAnsi="Verdana"/>
          <w:snapToGrid w:val="0"/>
          <w:sz w:val="18"/>
          <w:szCs w:val="18"/>
        </w:rPr>
      </w:pPr>
    </w:p>
    <w:p w:rsidR="00606E8F" w:rsidRPr="00F04C14" w:rsidRDefault="00606E8F" w:rsidP="00330EC4">
      <w:pPr>
        <w:spacing w:line="360" w:lineRule="auto"/>
        <w:ind w:left="426"/>
        <w:jc w:val="both"/>
        <w:rPr>
          <w:rFonts w:ascii="Verdana" w:hAnsi="Verdana"/>
          <w:snapToGrid w:val="0"/>
          <w:sz w:val="18"/>
          <w:szCs w:val="18"/>
        </w:rPr>
      </w:pPr>
      <w:r w:rsidRPr="00F04C14">
        <w:rPr>
          <w:rFonts w:ascii="Verdana" w:hAnsi="Verdana"/>
          <w:b/>
          <w:snapToGrid w:val="0"/>
          <w:sz w:val="18"/>
          <w:szCs w:val="18"/>
        </w:rPr>
        <w:t>7. Uno de los fines recogido en las Disposiciones generales de la Ley Orgánica 4/2015, de 30 de marzo, de protección de la seguridad ciudadana es:</w:t>
      </w:r>
      <w:r w:rsidRPr="00F04C14">
        <w:rPr>
          <w:rFonts w:ascii="Verdana" w:hAnsi="Verdana"/>
          <w:b/>
          <w:snapToGrid w:val="0"/>
          <w:sz w:val="18"/>
          <w:szCs w:val="18"/>
        </w:rPr>
        <w:cr/>
      </w:r>
      <w:r w:rsidRPr="00F04C14">
        <w:rPr>
          <w:rFonts w:ascii="Verdana" w:hAnsi="Verdana"/>
          <w:snapToGrid w:val="0"/>
          <w:sz w:val="18"/>
          <w:szCs w:val="18"/>
        </w:rPr>
        <w:t>a) La protección de las personas y bienes, con singular atención a las personas con discapacidad necesitadas de especial protección.</w:t>
      </w:r>
    </w:p>
    <w:p w:rsidR="00606E8F" w:rsidRPr="00F04C14" w:rsidRDefault="00606E8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b) La garantía de las condiciones de normalidad en la prestación de los servicios básicos para la comunidad.</w:t>
      </w:r>
    </w:p>
    <w:p w:rsidR="00606E8F" w:rsidRPr="00F04C14" w:rsidRDefault="00606E8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c) La prevención de la comisión de las faltas e infracciones administrativas directamente relacionadas con esta Ley.</w:t>
      </w:r>
    </w:p>
    <w:p w:rsidR="007271F1" w:rsidRPr="00F04C14" w:rsidRDefault="007271F1" w:rsidP="00330EC4">
      <w:pPr>
        <w:spacing w:line="360" w:lineRule="auto"/>
        <w:ind w:left="426"/>
        <w:jc w:val="both"/>
        <w:rPr>
          <w:rFonts w:ascii="Verdana" w:hAnsi="Verdana"/>
          <w:snapToGrid w:val="0"/>
          <w:sz w:val="18"/>
          <w:szCs w:val="18"/>
        </w:rPr>
      </w:pPr>
    </w:p>
    <w:p w:rsidR="007271F1" w:rsidRPr="00F04C14" w:rsidRDefault="007271F1" w:rsidP="007271F1">
      <w:pPr>
        <w:pStyle w:val="Prrafodelista"/>
        <w:spacing w:line="360" w:lineRule="auto"/>
        <w:ind w:left="426"/>
        <w:jc w:val="both"/>
        <w:rPr>
          <w:rFonts w:ascii="Verdana" w:hAnsi="Verdana"/>
          <w:b/>
          <w:sz w:val="18"/>
          <w:szCs w:val="18"/>
        </w:rPr>
      </w:pPr>
      <w:r w:rsidRPr="00F04C14">
        <w:rPr>
          <w:rFonts w:ascii="Verdana" w:hAnsi="Verdana"/>
          <w:b/>
          <w:sz w:val="18"/>
          <w:szCs w:val="18"/>
        </w:rPr>
        <w:t>8. Señale qué afirmación es correcta de las que a continuación se le indican en relación a las obligaciones del titular del vehículo y del conductor habitual en relación a la identificación del conductor en el momento de cometerse una infracción:</w:t>
      </w:r>
    </w:p>
    <w:p w:rsidR="007271F1" w:rsidRPr="00F04C14" w:rsidRDefault="007271F1" w:rsidP="007271F1">
      <w:pPr>
        <w:pStyle w:val="Prrafodelista"/>
        <w:spacing w:after="200" w:line="360" w:lineRule="auto"/>
        <w:ind w:left="426"/>
        <w:jc w:val="both"/>
        <w:rPr>
          <w:rFonts w:ascii="Verdana" w:hAnsi="Verdana"/>
          <w:sz w:val="18"/>
          <w:szCs w:val="18"/>
        </w:rPr>
      </w:pPr>
      <w:r w:rsidRPr="00F04C14">
        <w:rPr>
          <w:rFonts w:ascii="Verdana" w:hAnsi="Verdana"/>
          <w:sz w:val="18"/>
          <w:szCs w:val="18"/>
        </w:rPr>
        <w:t>a) El titular del vehículo tiene la obligación de comunicar al Registro de Vehículos del organismo autónomo Jefatura Central de Tráfico, la identidad del conductor habitual del mismo.</w:t>
      </w:r>
    </w:p>
    <w:p w:rsidR="007271F1" w:rsidRPr="00F04C14" w:rsidRDefault="007271F1" w:rsidP="007271F1">
      <w:pPr>
        <w:pStyle w:val="Prrafodelista"/>
        <w:spacing w:after="200" w:line="360" w:lineRule="auto"/>
        <w:ind w:left="426"/>
        <w:jc w:val="both"/>
        <w:rPr>
          <w:rFonts w:ascii="Verdana" w:hAnsi="Verdana"/>
          <w:sz w:val="18"/>
          <w:szCs w:val="18"/>
        </w:rPr>
      </w:pPr>
      <w:r w:rsidRPr="00F04C14">
        <w:rPr>
          <w:rFonts w:ascii="Verdana" w:hAnsi="Verdana"/>
          <w:sz w:val="18"/>
          <w:szCs w:val="18"/>
        </w:rPr>
        <w:t>b) El titular del vehículo en régimen de arrendamiento a largo plazo puede comunicar al Registro de Vehículos del organismo autónomo Jefatura Central de Tráfico, la identidad del arrendatario.</w:t>
      </w:r>
    </w:p>
    <w:p w:rsidR="007271F1" w:rsidRPr="00F04C14" w:rsidRDefault="007271F1" w:rsidP="007271F1">
      <w:pPr>
        <w:pStyle w:val="Prrafodelista"/>
        <w:spacing w:after="200" w:line="360" w:lineRule="auto"/>
        <w:ind w:left="426"/>
        <w:jc w:val="both"/>
        <w:rPr>
          <w:rFonts w:ascii="Verdana" w:hAnsi="Verdana"/>
          <w:sz w:val="18"/>
          <w:szCs w:val="18"/>
        </w:rPr>
      </w:pPr>
      <w:r w:rsidRPr="00F04C14">
        <w:rPr>
          <w:rFonts w:ascii="Verdana" w:hAnsi="Verdana"/>
          <w:sz w:val="18"/>
          <w:szCs w:val="18"/>
        </w:rPr>
        <w:t>c) El titular de un vehículo queda exonerado de la obligación de impedir que éste sea conducido por quien nunca haya obtenido el permiso o licencia de conducción, si media comunicación al Registro de Vehículos del organismo autónomo Jefatura Central de Tráfico, la identidad del conductor habitual del mismo.</w:t>
      </w:r>
    </w:p>
    <w:p w:rsidR="007271F1" w:rsidRPr="00F04C14" w:rsidRDefault="007271F1" w:rsidP="00330EC4">
      <w:pPr>
        <w:spacing w:line="360" w:lineRule="auto"/>
        <w:ind w:left="426"/>
        <w:jc w:val="both"/>
        <w:rPr>
          <w:rFonts w:ascii="Verdana" w:hAnsi="Verdana"/>
          <w:snapToGrid w:val="0"/>
          <w:sz w:val="18"/>
          <w:szCs w:val="18"/>
        </w:rPr>
      </w:pPr>
    </w:p>
    <w:p w:rsidR="00606E8F" w:rsidRPr="00F04C14" w:rsidRDefault="007271F1" w:rsidP="00330EC4">
      <w:pPr>
        <w:spacing w:line="360" w:lineRule="auto"/>
        <w:ind w:left="426"/>
        <w:jc w:val="both"/>
        <w:rPr>
          <w:rFonts w:ascii="Verdana" w:hAnsi="Verdana"/>
          <w:snapToGrid w:val="0"/>
          <w:sz w:val="18"/>
          <w:szCs w:val="18"/>
        </w:rPr>
      </w:pPr>
      <w:r w:rsidRPr="00F04C14">
        <w:rPr>
          <w:rFonts w:ascii="Verdana" w:hAnsi="Verdana"/>
          <w:b/>
          <w:snapToGrid w:val="0"/>
          <w:sz w:val="18"/>
          <w:szCs w:val="18"/>
        </w:rPr>
        <w:lastRenderedPageBreak/>
        <w:t>9</w:t>
      </w:r>
      <w:r w:rsidR="00690757" w:rsidRPr="00F04C14">
        <w:rPr>
          <w:rFonts w:ascii="Verdana" w:hAnsi="Verdana"/>
          <w:b/>
          <w:snapToGrid w:val="0"/>
          <w:sz w:val="18"/>
          <w:szCs w:val="18"/>
        </w:rPr>
        <w:t>. Según el a</w:t>
      </w:r>
      <w:r w:rsidR="00606E8F" w:rsidRPr="00F04C14">
        <w:rPr>
          <w:rFonts w:ascii="Verdana" w:hAnsi="Verdana"/>
          <w:b/>
          <w:snapToGrid w:val="0"/>
          <w:sz w:val="18"/>
          <w:szCs w:val="18"/>
        </w:rPr>
        <w:t>rtículo 20, Registros corporales externos, de la Ley Orgánica 4/2015, de 30 de marzo, de protección de la seguridad ciudadana:</w:t>
      </w:r>
      <w:r w:rsidR="00606E8F" w:rsidRPr="00F04C14">
        <w:rPr>
          <w:rFonts w:ascii="Verdana" w:hAnsi="Verdana"/>
          <w:snapToGrid w:val="0"/>
          <w:sz w:val="18"/>
          <w:szCs w:val="18"/>
        </w:rPr>
        <w:t xml:space="preserve"> </w:t>
      </w:r>
    </w:p>
    <w:p w:rsidR="00606E8F" w:rsidRPr="00F04C14" w:rsidRDefault="00330EC4" w:rsidP="00330EC4">
      <w:pPr>
        <w:pStyle w:val="Prrafodelista"/>
        <w:spacing w:line="360" w:lineRule="auto"/>
        <w:ind w:left="426"/>
        <w:jc w:val="both"/>
        <w:rPr>
          <w:rFonts w:ascii="Verdana" w:hAnsi="Verdana"/>
          <w:snapToGrid w:val="0"/>
          <w:sz w:val="18"/>
          <w:szCs w:val="18"/>
        </w:rPr>
      </w:pPr>
      <w:r w:rsidRPr="00F04C14">
        <w:rPr>
          <w:rFonts w:ascii="Verdana" w:hAnsi="Verdana"/>
          <w:snapToGrid w:val="0"/>
          <w:sz w:val="18"/>
          <w:szCs w:val="18"/>
        </w:rPr>
        <w:t xml:space="preserve">a) </w:t>
      </w:r>
      <w:r w:rsidR="00606E8F" w:rsidRPr="00F04C14">
        <w:rPr>
          <w:rFonts w:ascii="Verdana" w:hAnsi="Verdana"/>
          <w:snapToGrid w:val="0"/>
          <w:sz w:val="18"/>
          <w:szCs w:val="18"/>
        </w:rPr>
        <w:t>Podrá practicarse el registro corporal externo y superficial de la persona cuando existan indicios racionales para suponer que puede conducir al hallazgo de instrumentos, efectos u otros objetos relevantes para el ejercicio de las funciones de indagación y prevención que encomiendan las leyes a las Fuerzas y Cuerpos de Seguridad.</w:t>
      </w:r>
    </w:p>
    <w:p w:rsidR="00606E8F" w:rsidRPr="00F04C14" w:rsidRDefault="00606E8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b) Los registros corporales externos respetarán los principios del apartado 1 del artículo 18, así como el de injerencia mínima, y se realizarán del modo que cause el menor perjuicio a la intimidad y dignidad de la persona afectada, que será informada de modo inmediato y comprensible de las razones de su realización.</w:t>
      </w:r>
    </w:p>
    <w:p w:rsidR="002F67C4" w:rsidRPr="00F04C14" w:rsidRDefault="00606E8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c) Los registros a los que se refiere este artículo no podrán llevarse a cabo contra la voluntad del afectado, adoptando las medidas de compulsión indispensables, conforme a los principios de idoneidad, necesidad y proporcionalidad.</w:t>
      </w:r>
      <w:r w:rsidRPr="00F04C14">
        <w:rPr>
          <w:rFonts w:ascii="Verdana" w:hAnsi="Verdana"/>
          <w:snapToGrid w:val="0"/>
          <w:sz w:val="18"/>
          <w:szCs w:val="18"/>
        </w:rPr>
        <w:cr/>
      </w:r>
    </w:p>
    <w:p w:rsidR="00606E8F" w:rsidRPr="00F04C14" w:rsidRDefault="00606E8F" w:rsidP="00330EC4">
      <w:pPr>
        <w:pStyle w:val="Prrafodelista"/>
        <w:spacing w:after="200" w:line="360" w:lineRule="auto"/>
        <w:ind w:left="426"/>
        <w:jc w:val="both"/>
        <w:rPr>
          <w:rFonts w:ascii="Verdana" w:hAnsi="Verdana"/>
          <w:sz w:val="18"/>
          <w:szCs w:val="18"/>
        </w:rPr>
      </w:pPr>
    </w:p>
    <w:p w:rsidR="002F67C4"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b/>
          <w:sz w:val="18"/>
          <w:szCs w:val="18"/>
        </w:rPr>
        <w:t>10. ¿Qué entidad de las que se señalan a continuación, tiene la facultad de comunicar al organismo autónomo Jefatura Central de Tráfico los nuevos domicilios de que tenga constancia respecto de los titulares de un permiso o licencia de conducción o del permiso de circulación de un vehículo, conforme al artículo 60 del Real Decreto Legislativo 6/2015, de 30 de octubre, por el que se aprueba el texto refundido de la Ley sobre Tráfico, Circulación de Vehículos a Motor y Seguridad Vial?</w:t>
      </w:r>
      <w:r w:rsidR="000F3539" w:rsidRPr="00F04C14">
        <w:rPr>
          <w:rFonts w:ascii="Verdana" w:hAnsi="Verdana"/>
          <w:b/>
          <w:sz w:val="18"/>
          <w:szCs w:val="18"/>
        </w:rPr>
        <w:t>:</w:t>
      </w:r>
      <w:r w:rsidRPr="00F04C14">
        <w:rPr>
          <w:rFonts w:ascii="Verdana" w:hAnsi="Verdana"/>
          <w:sz w:val="18"/>
          <w:szCs w:val="18"/>
        </w:rPr>
        <w:t xml:space="preserve"> </w:t>
      </w:r>
    </w:p>
    <w:p w:rsidR="002F67C4"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a) La Agencia Estatal de Administración Tributaria</w:t>
      </w:r>
      <w:r w:rsidR="00690757" w:rsidRPr="00F04C14">
        <w:rPr>
          <w:rFonts w:ascii="Verdana" w:hAnsi="Verdana"/>
          <w:sz w:val="18"/>
          <w:szCs w:val="18"/>
        </w:rPr>
        <w:t>.</w:t>
      </w:r>
    </w:p>
    <w:p w:rsidR="002F67C4"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b) El Instituto Nacional de Estadística</w:t>
      </w:r>
      <w:r w:rsidR="00690757" w:rsidRPr="00F04C14">
        <w:rPr>
          <w:rFonts w:ascii="Verdana" w:hAnsi="Verdana"/>
          <w:sz w:val="18"/>
          <w:szCs w:val="18"/>
        </w:rPr>
        <w:t>.</w:t>
      </w:r>
    </w:p>
    <w:p w:rsidR="002F67C4"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c) La Comunidad Autónoma de residencia de dicho titular</w:t>
      </w:r>
      <w:r w:rsidR="00690757" w:rsidRPr="00F04C14">
        <w:rPr>
          <w:rFonts w:ascii="Verdana" w:hAnsi="Verdana"/>
          <w:sz w:val="18"/>
          <w:szCs w:val="18"/>
        </w:rPr>
        <w:t>.</w:t>
      </w:r>
    </w:p>
    <w:p w:rsidR="002F67C4" w:rsidRPr="00F04C14" w:rsidRDefault="002F67C4" w:rsidP="00330EC4">
      <w:pPr>
        <w:pStyle w:val="Prrafodelista"/>
        <w:spacing w:after="200" w:line="360" w:lineRule="auto"/>
        <w:ind w:left="426"/>
        <w:jc w:val="both"/>
        <w:rPr>
          <w:rFonts w:ascii="Verdana" w:hAnsi="Verdana"/>
          <w:sz w:val="18"/>
          <w:szCs w:val="18"/>
        </w:rPr>
      </w:pPr>
    </w:p>
    <w:p w:rsidR="002F67C4" w:rsidRPr="00F04C14" w:rsidRDefault="002F67C4" w:rsidP="00330EC4">
      <w:pPr>
        <w:pStyle w:val="Prrafodelista"/>
        <w:spacing w:after="200" w:line="360" w:lineRule="auto"/>
        <w:ind w:left="426"/>
        <w:jc w:val="both"/>
        <w:rPr>
          <w:rFonts w:ascii="Verdana" w:hAnsi="Verdana"/>
          <w:b/>
          <w:sz w:val="18"/>
          <w:szCs w:val="18"/>
        </w:rPr>
      </w:pPr>
      <w:r w:rsidRPr="00F04C14">
        <w:rPr>
          <w:rFonts w:ascii="Verdana" w:hAnsi="Verdana"/>
          <w:b/>
          <w:sz w:val="18"/>
          <w:szCs w:val="18"/>
        </w:rPr>
        <w:t>11. Declarada, notificada y firme la pérdida de vigencia de un permiso o licencia de conducción cuando su titular haya perdido la totalidad de los puntos asignados, ¿qué plazo mínimo debe transcurrir para poder obtener un nuevo permiso o licencia de conducción en el caso de que se trate de un conductor profesional?</w:t>
      </w:r>
      <w:r w:rsidR="000F3539" w:rsidRPr="00F04C14">
        <w:rPr>
          <w:rFonts w:ascii="Verdana" w:hAnsi="Verdana"/>
          <w:b/>
          <w:sz w:val="18"/>
          <w:szCs w:val="18"/>
        </w:rPr>
        <w:t>:</w:t>
      </w:r>
    </w:p>
    <w:p w:rsidR="002F67C4"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a) Un mes.</w:t>
      </w:r>
    </w:p>
    <w:p w:rsidR="002F67C4"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 xml:space="preserve">b) Tres meses. </w:t>
      </w:r>
    </w:p>
    <w:p w:rsidR="002F67C4"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c) Seis meses.</w:t>
      </w:r>
    </w:p>
    <w:p w:rsidR="002F67C4" w:rsidRPr="00F04C14" w:rsidRDefault="002F67C4" w:rsidP="00330EC4">
      <w:pPr>
        <w:pStyle w:val="Prrafodelista"/>
        <w:spacing w:after="200" w:line="360" w:lineRule="auto"/>
        <w:ind w:left="426"/>
        <w:jc w:val="both"/>
        <w:rPr>
          <w:rFonts w:ascii="Verdana" w:hAnsi="Verdana"/>
          <w:sz w:val="18"/>
          <w:szCs w:val="18"/>
        </w:rPr>
      </w:pPr>
    </w:p>
    <w:p w:rsidR="002F67C4" w:rsidRPr="00F04C14" w:rsidRDefault="002F67C4" w:rsidP="00330EC4">
      <w:pPr>
        <w:pStyle w:val="Prrafodelista"/>
        <w:spacing w:after="200" w:line="360" w:lineRule="auto"/>
        <w:ind w:left="426"/>
        <w:jc w:val="both"/>
        <w:rPr>
          <w:rFonts w:ascii="Verdana" w:hAnsi="Verdana"/>
          <w:b/>
          <w:sz w:val="18"/>
          <w:szCs w:val="18"/>
        </w:rPr>
      </w:pPr>
      <w:r w:rsidRPr="00F04C14">
        <w:rPr>
          <w:rFonts w:ascii="Verdana" w:hAnsi="Verdana"/>
          <w:b/>
          <w:sz w:val="18"/>
          <w:szCs w:val="18"/>
        </w:rPr>
        <w:t>12. Señale cuál de las siguientes infracciones no se considera muy grave, de conformidad con el artículo 77 del Real Decreto Legislativo 6/2015, de 30 de octubre, por el que se aprueba el texto refundido de la Ley sobre Tráfico, Circulación de Vehículos a Motor y Seguridad Vial</w:t>
      </w:r>
      <w:r w:rsidR="000F3539" w:rsidRPr="00F04C14">
        <w:rPr>
          <w:rFonts w:ascii="Verdana" w:hAnsi="Verdana"/>
          <w:b/>
          <w:sz w:val="18"/>
          <w:szCs w:val="18"/>
        </w:rPr>
        <w:t>:</w:t>
      </w:r>
      <w:r w:rsidRPr="00F04C14">
        <w:rPr>
          <w:rFonts w:ascii="Verdana" w:hAnsi="Verdana"/>
          <w:b/>
          <w:sz w:val="18"/>
          <w:szCs w:val="18"/>
        </w:rPr>
        <w:t xml:space="preserve"> </w:t>
      </w:r>
    </w:p>
    <w:p w:rsidR="002F67C4"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a) Circular en posición paralela con vehículos que lo tienen prohibido.</w:t>
      </w:r>
    </w:p>
    <w:p w:rsidR="002F67C4"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b) Circular con un vehículo cuya carga ha caído, por su mal acondicionamiento, creando grave peligro para el resto de usuarios.</w:t>
      </w:r>
    </w:p>
    <w:p w:rsidR="002F67C4"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c) Participar en competiciones y carreras de vehículos no autorizadas.</w:t>
      </w:r>
    </w:p>
    <w:p w:rsidR="00690757" w:rsidRPr="00F04C14" w:rsidRDefault="00690757" w:rsidP="00330EC4">
      <w:pPr>
        <w:pStyle w:val="Prrafodelista"/>
        <w:spacing w:after="200" w:line="360" w:lineRule="auto"/>
        <w:ind w:left="426"/>
        <w:jc w:val="both"/>
        <w:rPr>
          <w:rFonts w:ascii="Verdana" w:hAnsi="Verdana"/>
          <w:sz w:val="18"/>
          <w:szCs w:val="18"/>
        </w:rPr>
      </w:pPr>
    </w:p>
    <w:p w:rsidR="00690757" w:rsidRPr="00F04C14" w:rsidRDefault="00690757" w:rsidP="00330EC4">
      <w:pPr>
        <w:pStyle w:val="Prrafodelista"/>
        <w:spacing w:after="200" w:line="360" w:lineRule="auto"/>
        <w:ind w:left="426"/>
        <w:jc w:val="both"/>
        <w:rPr>
          <w:rFonts w:ascii="Verdana" w:hAnsi="Verdana"/>
          <w:b/>
          <w:sz w:val="18"/>
          <w:szCs w:val="18"/>
        </w:rPr>
      </w:pPr>
      <w:r w:rsidRPr="00F04C14">
        <w:rPr>
          <w:rFonts w:ascii="Verdana" w:hAnsi="Verdana"/>
          <w:b/>
          <w:sz w:val="18"/>
          <w:szCs w:val="18"/>
        </w:rPr>
        <w:t>13. ¿Cuál es la velocidad máxima a la que puede circular por una travesía, un vehículo que transporte mercancías peligrosas?</w:t>
      </w:r>
    </w:p>
    <w:p w:rsidR="00690757" w:rsidRPr="00F04C14" w:rsidRDefault="00690757"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a) 50 km/h.</w:t>
      </w:r>
    </w:p>
    <w:p w:rsidR="00690757" w:rsidRPr="00F04C14" w:rsidRDefault="00690757"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b) 40 km/h.</w:t>
      </w:r>
    </w:p>
    <w:p w:rsidR="00C21917" w:rsidRPr="00F04C14" w:rsidRDefault="00690757"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c) La mitad de la máxima señalizada en esa vía.</w:t>
      </w:r>
    </w:p>
    <w:p w:rsidR="002F67C4" w:rsidRPr="00F04C14" w:rsidRDefault="002F67C4" w:rsidP="00330EC4">
      <w:pPr>
        <w:pStyle w:val="Prrafodelista"/>
        <w:spacing w:after="200" w:line="360" w:lineRule="auto"/>
        <w:ind w:left="426"/>
        <w:jc w:val="both"/>
        <w:rPr>
          <w:rFonts w:ascii="Verdana" w:hAnsi="Verdana"/>
          <w:b/>
          <w:sz w:val="18"/>
          <w:szCs w:val="18"/>
        </w:rPr>
      </w:pPr>
      <w:r w:rsidRPr="00F04C14">
        <w:rPr>
          <w:rFonts w:ascii="Verdana" w:hAnsi="Verdana"/>
          <w:b/>
          <w:sz w:val="18"/>
          <w:szCs w:val="18"/>
        </w:rPr>
        <w:lastRenderedPageBreak/>
        <w:t>1</w:t>
      </w:r>
      <w:r w:rsidR="00690757" w:rsidRPr="00F04C14">
        <w:rPr>
          <w:rFonts w:ascii="Verdana" w:hAnsi="Verdana"/>
          <w:b/>
          <w:sz w:val="18"/>
          <w:szCs w:val="18"/>
        </w:rPr>
        <w:t>4</w:t>
      </w:r>
      <w:r w:rsidRPr="00F04C14">
        <w:rPr>
          <w:rFonts w:ascii="Verdana" w:hAnsi="Verdana"/>
          <w:b/>
          <w:sz w:val="18"/>
          <w:szCs w:val="18"/>
        </w:rPr>
        <w:t>. Los titulares de los vehículos con los que se haya cometido una infracción, serán responsables subsidiarios en caso de impago de la multa impuesta al conductor salvo excepciones. ¿Cuál de las siguientes no es una de ellas, conforme al artículo 11 del Real Decreto Legislativo 6/2015, de 30 de octubre, por el que se aprueba el texto refundido de la Ley sobre Tráfico, Circulación de Vehículos a Motor y Seguridad Vial?</w:t>
      </w:r>
    </w:p>
    <w:p w:rsidR="002F67C4"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 xml:space="preserve">a) Cuando el vehículo tenga designado un arrendatario a largo plazo en el momento de cometerse la infracción </w:t>
      </w:r>
    </w:p>
    <w:p w:rsidR="00690757"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b) Cuando se trate de talleres mecánicos o establecimientos de compraventa de vehículos por las infracciones cometidas con los vehículos mientras se encuentren allí depositados.</w:t>
      </w:r>
    </w:p>
    <w:p w:rsidR="002F67C4"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c) Cuando el vehículo tenga designado un conductor habitual en el momento de cometerse la infracción.</w:t>
      </w:r>
    </w:p>
    <w:p w:rsidR="00690757" w:rsidRPr="00F04C14" w:rsidRDefault="00690757" w:rsidP="00330EC4">
      <w:pPr>
        <w:pStyle w:val="Prrafodelista"/>
        <w:spacing w:after="200" w:line="360" w:lineRule="auto"/>
        <w:ind w:left="426"/>
        <w:jc w:val="both"/>
        <w:rPr>
          <w:rFonts w:ascii="Verdana" w:hAnsi="Verdana"/>
          <w:snapToGrid w:val="0"/>
          <w:sz w:val="18"/>
          <w:szCs w:val="18"/>
        </w:rPr>
      </w:pPr>
    </w:p>
    <w:p w:rsidR="002F67C4" w:rsidRPr="00F04C14" w:rsidRDefault="002F67C4" w:rsidP="00330EC4">
      <w:pPr>
        <w:pStyle w:val="Prrafodelista"/>
        <w:spacing w:after="200" w:line="360" w:lineRule="auto"/>
        <w:ind w:left="426"/>
        <w:jc w:val="both"/>
        <w:rPr>
          <w:rFonts w:ascii="Verdana" w:hAnsi="Verdana"/>
          <w:b/>
          <w:sz w:val="18"/>
          <w:szCs w:val="18"/>
        </w:rPr>
      </w:pPr>
      <w:r w:rsidRPr="00F04C14">
        <w:rPr>
          <w:rFonts w:ascii="Verdana" w:hAnsi="Verdana"/>
          <w:b/>
          <w:sz w:val="18"/>
          <w:szCs w:val="18"/>
        </w:rPr>
        <w:t>1</w:t>
      </w:r>
      <w:r w:rsidR="00690757" w:rsidRPr="00F04C14">
        <w:rPr>
          <w:rFonts w:ascii="Verdana" w:hAnsi="Verdana"/>
          <w:b/>
          <w:sz w:val="18"/>
          <w:szCs w:val="18"/>
        </w:rPr>
        <w:t>5</w:t>
      </w:r>
      <w:r w:rsidRPr="00F04C14">
        <w:rPr>
          <w:rFonts w:ascii="Verdana" w:hAnsi="Verdana"/>
          <w:b/>
          <w:sz w:val="18"/>
          <w:szCs w:val="18"/>
        </w:rPr>
        <w:t>. El capítulo X del Título II del Real Decreto 1428/2003, de 21 de noviembre, por el que se aprueba el Reglamento General de Circulación, regula las normas sobre utilización del alumbrado. Dichas normas, ¿son aplicables al desplazamiento ocasional de vehículos por terrenos o zonas de uso común no aptos para la circulación?</w:t>
      </w:r>
    </w:p>
    <w:p w:rsidR="002F67C4"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a) Sí, en todo caso.</w:t>
      </w:r>
    </w:p>
    <w:p w:rsidR="002F67C4"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b) No, nunca.</w:t>
      </w:r>
    </w:p>
    <w:p w:rsidR="002F67C4"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c) Siempre en defecto de otras normas.</w:t>
      </w:r>
    </w:p>
    <w:p w:rsidR="002F67C4" w:rsidRPr="00F04C14" w:rsidRDefault="002F67C4" w:rsidP="00330EC4">
      <w:pPr>
        <w:pStyle w:val="Prrafodelista"/>
        <w:spacing w:after="200" w:line="360" w:lineRule="auto"/>
        <w:ind w:left="426"/>
        <w:jc w:val="both"/>
        <w:rPr>
          <w:rFonts w:ascii="Verdana" w:hAnsi="Verdana"/>
          <w:b/>
          <w:sz w:val="18"/>
          <w:szCs w:val="18"/>
        </w:rPr>
      </w:pPr>
    </w:p>
    <w:p w:rsidR="002F67C4" w:rsidRPr="00F04C14" w:rsidRDefault="002F67C4" w:rsidP="00330EC4">
      <w:pPr>
        <w:pStyle w:val="Prrafodelista"/>
        <w:spacing w:after="200" w:line="360" w:lineRule="auto"/>
        <w:ind w:left="426"/>
        <w:jc w:val="both"/>
        <w:rPr>
          <w:rFonts w:ascii="Verdana" w:hAnsi="Verdana"/>
          <w:b/>
          <w:sz w:val="18"/>
          <w:szCs w:val="18"/>
        </w:rPr>
      </w:pPr>
      <w:r w:rsidRPr="00F04C14">
        <w:rPr>
          <w:rFonts w:ascii="Verdana" w:hAnsi="Verdana"/>
          <w:b/>
          <w:sz w:val="18"/>
          <w:szCs w:val="18"/>
        </w:rPr>
        <w:t>16. Qué órgano es competente para establecer limitaciones de circulación, temporales o permanentes, en las vías objeto de la legislación sobre tráfico, circulación de vehículos a motor y seguridad vial, cuando así lo exijan las condiciones de seguridad o fluidez de la circulación:</w:t>
      </w:r>
    </w:p>
    <w:p w:rsidR="002F67C4"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a) La Jefatura Provincial de Tráfico de la provincia donde se encuentre el tramo de vía sujeto a limitación.</w:t>
      </w:r>
    </w:p>
    <w:p w:rsidR="002F67C4"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b) El organismo autónomo Jefatura Central de Tráfico.</w:t>
      </w:r>
    </w:p>
    <w:p w:rsidR="002F67C4" w:rsidRPr="00F04C14" w:rsidRDefault="002F67C4"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c) El Ministerio del Interior, a través de la Dirección General de Tráfico.</w:t>
      </w:r>
    </w:p>
    <w:p w:rsidR="002F67C4" w:rsidRPr="00F04C14" w:rsidRDefault="002F67C4" w:rsidP="00330EC4">
      <w:pPr>
        <w:pStyle w:val="Prrafodelista"/>
        <w:spacing w:after="200" w:line="360" w:lineRule="auto"/>
        <w:ind w:left="426"/>
        <w:jc w:val="both"/>
        <w:rPr>
          <w:rFonts w:ascii="Verdana" w:hAnsi="Verdana"/>
          <w:sz w:val="18"/>
          <w:szCs w:val="18"/>
        </w:rPr>
      </w:pPr>
    </w:p>
    <w:p w:rsidR="00754FFC" w:rsidRPr="00F04C14" w:rsidRDefault="00754FFC" w:rsidP="00330EC4">
      <w:pPr>
        <w:pStyle w:val="Prrafodelista"/>
        <w:spacing w:after="200" w:line="360" w:lineRule="auto"/>
        <w:ind w:left="360"/>
        <w:jc w:val="both"/>
        <w:rPr>
          <w:rFonts w:ascii="Verdana" w:hAnsi="Verdana"/>
          <w:b/>
          <w:sz w:val="18"/>
          <w:szCs w:val="18"/>
        </w:rPr>
      </w:pPr>
      <w:r w:rsidRPr="00F04C14">
        <w:rPr>
          <w:rFonts w:ascii="Verdana" w:hAnsi="Verdana"/>
          <w:b/>
          <w:sz w:val="18"/>
          <w:szCs w:val="18"/>
        </w:rPr>
        <w:t>17. Según establece el artículo 2, definiciones, de la Ley 17/2015, de 9 de julio, del Sistema Nacional de Protección Civil, se entenderá como "amenaza":</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a) Potencial de ocasionar daño en determinadas situaciones a colectivos de personas o bienes que deben ser preservados por la protección civil.</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b) Situación en la que las personas y bienes preservados por la protección civil están expuestos en mayor o menor medida a un peligro inminente o latente.</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c) La característica de una colectividad de personas o bienes que los hacen susceptibles de ser afectados por un peligro en determinadas circunstancias.</w:t>
      </w:r>
    </w:p>
    <w:p w:rsidR="00690757" w:rsidRPr="00F04C14" w:rsidRDefault="00690757" w:rsidP="00330EC4">
      <w:pPr>
        <w:pStyle w:val="Prrafodelista"/>
        <w:spacing w:after="200" w:line="360" w:lineRule="auto"/>
        <w:ind w:left="426"/>
        <w:jc w:val="both"/>
        <w:rPr>
          <w:rFonts w:ascii="Verdana" w:hAnsi="Verdana"/>
          <w:sz w:val="18"/>
          <w:szCs w:val="18"/>
        </w:rPr>
      </w:pPr>
    </w:p>
    <w:p w:rsidR="00690757" w:rsidRPr="00F04C14" w:rsidRDefault="00690757" w:rsidP="00330EC4">
      <w:pPr>
        <w:pStyle w:val="Prrafodelista"/>
        <w:spacing w:after="200" w:line="360" w:lineRule="auto"/>
        <w:ind w:left="426"/>
        <w:jc w:val="both"/>
        <w:rPr>
          <w:rFonts w:ascii="Verdana" w:hAnsi="Verdana"/>
          <w:b/>
          <w:sz w:val="18"/>
          <w:szCs w:val="18"/>
        </w:rPr>
      </w:pPr>
      <w:r w:rsidRPr="00F04C14">
        <w:rPr>
          <w:rFonts w:ascii="Verdana" w:hAnsi="Verdana"/>
          <w:b/>
          <w:sz w:val="18"/>
          <w:szCs w:val="18"/>
        </w:rPr>
        <w:t>18. ¿Quién ordena la intervención de la Unidad Militar de Emergencias?:</w:t>
      </w:r>
    </w:p>
    <w:p w:rsidR="00690757" w:rsidRPr="00F04C14" w:rsidRDefault="00690757"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a) El Secretario de Estado de Defensa.</w:t>
      </w:r>
    </w:p>
    <w:p w:rsidR="00690757" w:rsidRPr="00F04C14" w:rsidRDefault="00690757"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b) El titular del Ministerio de Defensa.</w:t>
      </w:r>
    </w:p>
    <w:p w:rsidR="00690757" w:rsidRPr="00F04C14" w:rsidRDefault="00690757"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c) El Ministro del Interior.</w:t>
      </w:r>
    </w:p>
    <w:p w:rsidR="00690757" w:rsidRPr="00F04C14" w:rsidRDefault="00690757" w:rsidP="00330EC4">
      <w:pPr>
        <w:pStyle w:val="Prrafodelista"/>
        <w:spacing w:after="200" w:line="360" w:lineRule="auto"/>
        <w:ind w:left="426"/>
        <w:jc w:val="both"/>
        <w:rPr>
          <w:rFonts w:ascii="Verdana" w:hAnsi="Verdana"/>
          <w:sz w:val="18"/>
          <w:szCs w:val="18"/>
        </w:rPr>
      </w:pPr>
    </w:p>
    <w:p w:rsidR="00690757" w:rsidRPr="00F04C14" w:rsidRDefault="00690757" w:rsidP="00330EC4">
      <w:pPr>
        <w:pStyle w:val="Prrafodelista"/>
        <w:spacing w:after="200" w:line="360" w:lineRule="auto"/>
        <w:ind w:left="426"/>
        <w:jc w:val="both"/>
        <w:rPr>
          <w:rFonts w:ascii="open_sans_regular" w:hAnsi="open_sans_regular"/>
          <w:b/>
          <w:sz w:val="16"/>
          <w:szCs w:val="16"/>
          <w:shd w:val="clear" w:color="auto" w:fill="FFFFFF"/>
        </w:rPr>
      </w:pPr>
      <w:r w:rsidRPr="00F04C14">
        <w:rPr>
          <w:rFonts w:ascii="Verdana" w:hAnsi="Verdana"/>
          <w:b/>
          <w:sz w:val="18"/>
          <w:szCs w:val="18"/>
        </w:rPr>
        <w:t>19. ¿A quién c</w:t>
      </w:r>
      <w:r w:rsidRPr="00F04C14">
        <w:rPr>
          <w:rFonts w:ascii="Verdana" w:hAnsi="Verdana"/>
          <w:b/>
          <w:sz w:val="18"/>
          <w:szCs w:val="18"/>
          <w:shd w:val="clear" w:color="auto" w:fill="FFFFFF"/>
        </w:rPr>
        <w:t xml:space="preserve">orresponde determinar la utilización como dotación de armas de fuego automáticas por parte de los miembros de las Fuerzas y Cuerpos de Seguridad?: </w:t>
      </w:r>
    </w:p>
    <w:p w:rsidR="00690757" w:rsidRPr="00F04C14" w:rsidRDefault="00690757"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a) Al Ministerio del Interior.</w:t>
      </w:r>
    </w:p>
    <w:p w:rsidR="00690757" w:rsidRPr="00F04C14" w:rsidRDefault="00690757"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b) Al Gobierno.</w:t>
      </w:r>
    </w:p>
    <w:p w:rsidR="00690757" w:rsidRPr="00F04C14" w:rsidRDefault="00690757"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c) Al Ministerio de Defensa.</w:t>
      </w:r>
    </w:p>
    <w:p w:rsidR="00C21917" w:rsidRPr="00F04C14" w:rsidRDefault="00C21917" w:rsidP="00330EC4">
      <w:pPr>
        <w:pStyle w:val="Prrafodelista"/>
        <w:spacing w:after="200" w:line="360" w:lineRule="auto"/>
        <w:ind w:left="426"/>
        <w:jc w:val="both"/>
        <w:rPr>
          <w:rFonts w:ascii="Verdana" w:hAnsi="Verdana"/>
          <w:sz w:val="18"/>
          <w:szCs w:val="18"/>
        </w:rPr>
      </w:pPr>
    </w:p>
    <w:p w:rsidR="00754FFC" w:rsidRPr="00F04C14" w:rsidRDefault="00690757" w:rsidP="00330EC4">
      <w:pPr>
        <w:pStyle w:val="Prrafodelista"/>
        <w:spacing w:after="200" w:line="360" w:lineRule="auto"/>
        <w:ind w:left="426"/>
        <w:jc w:val="both"/>
        <w:rPr>
          <w:rFonts w:ascii="Verdana" w:hAnsi="Verdana"/>
          <w:b/>
          <w:sz w:val="18"/>
          <w:szCs w:val="18"/>
        </w:rPr>
      </w:pPr>
      <w:r w:rsidRPr="00F04C14">
        <w:rPr>
          <w:rFonts w:ascii="Verdana" w:hAnsi="Verdana"/>
          <w:b/>
          <w:sz w:val="18"/>
          <w:szCs w:val="18"/>
        </w:rPr>
        <w:t>20</w:t>
      </w:r>
      <w:r w:rsidR="00754FFC" w:rsidRPr="00F04C14">
        <w:rPr>
          <w:rFonts w:ascii="Verdana" w:hAnsi="Verdana"/>
          <w:b/>
          <w:sz w:val="18"/>
          <w:szCs w:val="18"/>
        </w:rPr>
        <w:t xml:space="preserve">. De acuerdo con lo establecido en el artículo 7 </w:t>
      </w:r>
      <w:proofErr w:type="spellStart"/>
      <w:r w:rsidR="00754FFC" w:rsidRPr="00F04C14">
        <w:rPr>
          <w:rFonts w:ascii="Verdana" w:hAnsi="Verdana"/>
          <w:b/>
          <w:sz w:val="18"/>
          <w:szCs w:val="18"/>
        </w:rPr>
        <w:t>quáter</w:t>
      </w:r>
      <w:proofErr w:type="spellEnd"/>
      <w:r w:rsidR="00754FFC" w:rsidRPr="00F04C14">
        <w:rPr>
          <w:rFonts w:ascii="Verdana" w:hAnsi="Verdana"/>
          <w:b/>
          <w:sz w:val="18"/>
          <w:szCs w:val="18"/>
        </w:rPr>
        <w:t xml:space="preserve"> de Ley 17/2015, de 9 de julio, del Sistema Nacional de Protección Civil:</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a) El voluntariado de protección civil deberá colaborar en la gestión de las emergencias, como expresión de participación ciudadana en la respuesta social a estos fenómenos, de acuerdo con lo que establezcan las normas aplicables, con perjuicio del deber general de colaboración de los ciudadanos en los términos del artículo 7 bis.</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b) Las actividades de los voluntarios en el ámbito de la protección civil se realizarán a través de las entidades de voluntariado en que se integren, de acuerdo con el régimen jurídico y los valores y principios que inspiran la acción voluntaria establecidos en la normativa propia del voluntariado, y siguiendo las directrices de aquellas. Su colaboración podrá entrañar una relación de empleo con la Administración.</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c) La red de comunicaciones de emergencia formada por radioaficionados voluntarios podrá complementar las disponibles ordinariamente por los servicios de protección civil.</w:t>
      </w:r>
    </w:p>
    <w:p w:rsidR="00754FFC" w:rsidRPr="00F04C14" w:rsidRDefault="00754FFC" w:rsidP="00330EC4">
      <w:pPr>
        <w:pStyle w:val="Prrafodelista"/>
        <w:spacing w:after="200" w:line="360" w:lineRule="auto"/>
        <w:ind w:left="426"/>
        <w:jc w:val="both"/>
        <w:rPr>
          <w:rFonts w:ascii="Verdana" w:hAnsi="Verdana"/>
          <w:sz w:val="18"/>
          <w:szCs w:val="18"/>
        </w:rPr>
      </w:pPr>
    </w:p>
    <w:p w:rsidR="00754FFC" w:rsidRPr="00F04C14" w:rsidRDefault="00754FFC" w:rsidP="00330EC4">
      <w:pPr>
        <w:pStyle w:val="Prrafodelista"/>
        <w:spacing w:after="200" w:line="360" w:lineRule="auto"/>
        <w:ind w:left="426"/>
        <w:jc w:val="both"/>
        <w:rPr>
          <w:rFonts w:ascii="Verdana" w:hAnsi="Verdana"/>
          <w:b/>
          <w:sz w:val="18"/>
          <w:szCs w:val="18"/>
        </w:rPr>
      </w:pPr>
      <w:r w:rsidRPr="00F04C14">
        <w:rPr>
          <w:rFonts w:ascii="Verdana" w:hAnsi="Verdana"/>
          <w:b/>
          <w:sz w:val="18"/>
          <w:szCs w:val="18"/>
          <w:shd w:val="clear" w:color="auto" w:fill="FFFFFF"/>
        </w:rPr>
        <w:t>2</w:t>
      </w:r>
      <w:r w:rsidR="00690757" w:rsidRPr="00F04C14">
        <w:rPr>
          <w:rFonts w:ascii="Verdana" w:hAnsi="Verdana"/>
          <w:b/>
          <w:sz w:val="18"/>
          <w:szCs w:val="18"/>
          <w:shd w:val="clear" w:color="auto" w:fill="FFFFFF"/>
        </w:rPr>
        <w:t>1</w:t>
      </w:r>
      <w:r w:rsidRPr="00F04C14">
        <w:rPr>
          <w:rFonts w:ascii="Verdana" w:hAnsi="Verdana"/>
          <w:b/>
          <w:sz w:val="18"/>
          <w:szCs w:val="18"/>
          <w:shd w:val="clear" w:color="auto" w:fill="FFFFFF"/>
        </w:rPr>
        <w:t>. La tenencia y uso de armas accionadas por aire u otro gas comprimido, sean lisas o rayadas, siempre que la energía cinética del proyectil en boca exceda de 24,2 julios, de propiedad privada, por particulares que no sea personal de los Cuerpos Específicos de los Ejércitos, de los Cuerpos Comunes de las Fuerzas Armadas, de las Fuerzas y Cuerpos de Seguridad y del Servicio de Vigilancia Aduanera, precisarán según el artículo 96 del Reglamento de Armas:</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a) Licencia de armas D</w:t>
      </w:r>
      <w:r w:rsidR="003C7E18" w:rsidRPr="00F04C14">
        <w:rPr>
          <w:rFonts w:ascii="Verdana" w:hAnsi="Verdana"/>
          <w:sz w:val="18"/>
          <w:szCs w:val="18"/>
        </w:rPr>
        <w:t>.</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b) Licencia de armas C</w:t>
      </w:r>
      <w:r w:rsidR="003C7E18" w:rsidRPr="00F04C14">
        <w:rPr>
          <w:rFonts w:ascii="Verdana" w:hAnsi="Verdana"/>
          <w:sz w:val="18"/>
          <w:szCs w:val="18"/>
        </w:rPr>
        <w:t>.</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c) Licencia de armas E</w:t>
      </w:r>
      <w:r w:rsidR="003C7E18" w:rsidRPr="00F04C14">
        <w:rPr>
          <w:rFonts w:ascii="Verdana" w:hAnsi="Verdana"/>
          <w:sz w:val="18"/>
          <w:szCs w:val="18"/>
        </w:rPr>
        <w:t>.</w:t>
      </w:r>
    </w:p>
    <w:p w:rsidR="00754FFC" w:rsidRPr="00F04C14" w:rsidRDefault="00754FFC" w:rsidP="00330EC4">
      <w:pPr>
        <w:pStyle w:val="Prrafodelista"/>
        <w:spacing w:after="200" w:line="360" w:lineRule="auto"/>
        <w:ind w:left="426"/>
        <w:jc w:val="both"/>
        <w:rPr>
          <w:rFonts w:ascii="Verdana" w:hAnsi="Verdana"/>
          <w:sz w:val="18"/>
          <w:szCs w:val="18"/>
        </w:rPr>
      </w:pPr>
    </w:p>
    <w:p w:rsidR="00754FFC" w:rsidRPr="00F04C14" w:rsidRDefault="00754FFC" w:rsidP="00330EC4">
      <w:pPr>
        <w:pStyle w:val="Prrafodelista"/>
        <w:spacing w:after="200" w:line="360" w:lineRule="auto"/>
        <w:ind w:left="426"/>
        <w:jc w:val="both"/>
        <w:rPr>
          <w:rFonts w:ascii="Verdana" w:hAnsi="Verdana"/>
          <w:b/>
          <w:sz w:val="18"/>
          <w:szCs w:val="18"/>
          <w:shd w:val="clear" w:color="auto" w:fill="FFFFFF"/>
        </w:rPr>
      </w:pPr>
      <w:r w:rsidRPr="00F04C14">
        <w:rPr>
          <w:rFonts w:ascii="Verdana" w:hAnsi="Verdana"/>
          <w:b/>
          <w:sz w:val="18"/>
          <w:szCs w:val="18"/>
        </w:rPr>
        <w:t>2</w:t>
      </w:r>
      <w:r w:rsidR="00690757" w:rsidRPr="00F04C14">
        <w:rPr>
          <w:rFonts w:ascii="Verdana" w:hAnsi="Verdana"/>
          <w:b/>
          <w:sz w:val="18"/>
          <w:szCs w:val="18"/>
        </w:rPr>
        <w:t>2</w:t>
      </w:r>
      <w:r w:rsidRPr="00F04C14">
        <w:rPr>
          <w:rFonts w:ascii="Verdana" w:hAnsi="Verdana"/>
          <w:b/>
          <w:sz w:val="18"/>
          <w:szCs w:val="18"/>
        </w:rPr>
        <w:t>. ¿Cuántas</w:t>
      </w:r>
      <w:r w:rsidR="007271F1" w:rsidRPr="00F04C14">
        <w:rPr>
          <w:rFonts w:ascii="Verdana" w:hAnsi="Verdana"/>
          <w:b/>
          <w:sz w:val="18"/>
          <w:szCs w:val="18"/>
          <w:shd w:val="clear" w:color="auto" w:fill="FFFFFF"/>
        </w:rPr>
        <w:t> c</w:t>
      </w:r>
      <w:r w:rsidRPr="00F04C14">
        <w:rPr>
          <w:rFonts w:ascii="Verdana" w:hAnsi="Verdana"/>
          <w:b/>
          <w:sz w:val="18"/>
          <w:szCs w:val="18"/>
          <w:shd w:val="clear" w:color="auto" w:fill="FFFFFF"/>
        </w:rPr>
        <w:t>arabinas y pistolas, de tiro semiautomático y de repetición; y revólveres de doble acción, accionadas por aire u otro gas comprimido no asimiladas a escopetas, categoría 4.ª, 1, podrán estar</w:t>
      </w:r>
      <w:r w:rsidR="003C7E18" w:rsidRPr="00F04C14">
        <w:rPr>
          <w:rFonts w:ascii="Verdana" w:hAnsi="Verdana"/>
          <w:b/>
          <w:sz w:val="18"/>
          <w:szCs w:val="18"/>
          <w:shd w:val="clear" w:color="auto" w:fill="FFFFFF"/>
        </w:rPr>
        <w:t xml:space="preserve"> documentadas en una tarjeta A?:</w:t>
      </w:r>
      <w:r w:rsidRPr="00F04C14">
        <w:rPr>
          <w:rFonts w:ascii="Verdana" w:hAnsi="Verdana"/>
          <w:b/>
          <w:sz w:val="18"/>
          <w:szCs w:val="18"/>
          <w:shd w:val="clear" w:color="auto" w:fill="FFFFFF"/>
        </w:rPr>
        <w:t xml:space="preserve"> </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a) Cinco armas.</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b) Seis armas.</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c) Un número ilimitado.</w:t>
      </w:r>
    </w:p>
    <w:p w:rsidR="00754FFC" w:rsidRPr="00F04C14" w:rsidRDefault="00754FFC" w:rsidP="00330EC4">
      <w:pPr>
        <w:pStyle w:val="Prrafodelista"/>
        <w:spacing w:after="200" w:line="360" w:lineRule="auto"/>
        <w:ind w:left="426"/>
        <w:jc w:val="both"/>
        <w:rPr>
          <w:rFonts w:ascii="Verdana" w:hAnsi="Verdana"/>
          <w:sz w:val="18"/>
          <w:szCs w:val="18"/>
        </w:rPr>
      </w:pPr>
    </w:p>
    <w:p w:rsidR="00754FFC" w:rsidRPr="00F04C14" w:rsidRDefault="00754FFC" w:rsidP="00330EC4">
      <w:pPr>
        <w:pStyle w:val="Prrafodelista"/>
        <w:spacing w:after="200" w:line="360" w:lineRule="auto"/>
        <w:ind w:left="426"/>
        <w:jc w:val="both"/>
        <w:rPr>
          <w:rFonts w:ascii="Verdana" w:hAnsi="Verdana"/>
          <w:b/>
          <w:sz w:val="18"/>
          <w:szCs w:val="18"/>
        </w:rPr>
      </w:pPr>
      <w:r w:rsidRPr="00F04C14">
        <w:rPr>
          <w:rFonts w:ascii="Verdana" w:hAnsi="Verdana"/>
          <w:b/>
          <w:sz w:val="18"/>
          <w:szCs w:val="18"/>
          <w:shd w:val="clear" w:color="auto" w:fill="FFFFFF"/>
        </w:rPr>
        <w:t>2</w:t>
      </w:r>
      <w:r w:rsidR="003C7E18" w:rsidRPr="00F04C14">
        <w:rPr>
          <w:rFonts w:ascii="Verdana" w:hAnsi="Verdana"/>
          <w:b/>
          <w:sz w:val="18"/>
          <w:szCs w:val="18"/>
          <w:shd w:val="clear" w:color="auto" w:fill="FFFFFF"/>
        </w:rPr>
        <w:t>3</w:t>
      </w:r>
      <w:r w:rsidRPr="00F04C14">
        <w:rPr>
          <w:rFonts w:ascii="Verdana" w:hAnsi="Verdana"/>
          <w:b/>
          <w:sz w:val="18"/>
          <w:szCs w:val="18"/>
          <w:shd w:val="clear" w:color="auto" w:fill="FFFFFF"/>
        </w:rPr>
        <w:t>. Respecto a El Consejo Superior de Tráfico, Seguridad Vial y Movilidad Sostenible, señale la respuesta correcta</w:t>
      </w:r>
      <w:r w:rsidRPr="00F04C14">
        <w:rPr>
          <w:rFonts w:ascii="Verdana" w:hAnsi="Verdana"/>
          <w:b/>
          <w:sz w:val="18"/>
          <w:szCs w:val="18"/>
        </w:rPr>
        <w:t xml:space="preserve">: </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 xml:space="preserve">a) </w:t>
      </w:r>
      <w:r w:rsidRPr="00F04C14">
        <w:rPr>
          <w:rFonts w:ascii="Verdana" w:hAnsi="Verdana"/>
          <w:sz w:val="18"/>
          <w:szCs w:val="18"/>
          <w:shd w:val="clear" w:color="auto" w:fill="FFFFFF"/>
        </w:rPr>
        <w:t>Las comunidades autónomas que no hayan recibido el traspaso de funciones y servicios en materia de tráfico y circulación de vehículos a motor pueden establecer sus propios Consejos Autonómicos de Tráfico, Seguridad Vial y Movilidad Sostenible.</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 xml:space="preserve">b) </w:t>
      </w:r>
      <w:r w:rsidRPr="00F04C14">
        <w:rPr>
          <w:rFonts w:ascii="Verdana" w:hAnsi="Verdana"/>
          <w:sz w:val="18"/>
          <w:szCs w:val="18"/>
          <w:shd w:val="clear" w:color="auto" w:fill="FFFFFF"/>
        </w:rPr>
        <w:t>En las comunidades autónomas que no hayan recibido el traspaso de funciones y servicios en materia de tráfico y circulación de vehículos a motor, y en las ciudades de Ceuta y Melilla se constituirá un Grupo de Trabajo del Consejo.</w:t>
      </w:r>
    </w:p>
    <w:p w:rsidR="00754FFC" w:rsidRPr="00F04C14" w:rsidRDefault="00754FFC" w:rsidP="00330EC4">
      <w:pPr>
        <w:pStyle w:val="Prrafodelista"/>
        <w:spacing w:after="200" w:line="360" w:lineRule="auto"/>
        <w:ind w:left="426"/>
        <w:jc w:val="both"/>
        <w:rPr>
          <w:rFonts w:ascii="open_sans_regular" w:hAnsi="open_sans_regular"/>
          <w:sz w:val="16"/>
          <w:szCs w:val="16"/>
          <w:shd w:val="clear" w:color="auto" w:fill="FFFFFF"/>
        </w:rPr>
      </w:pPr>
      <w:r w:rsidRPr="00F04C14">
        <w:rPr>
          <w:rFonts w:ascii="Verdana" w:hAnsi="Verdana"/>
          <w:sz w:val="18"/>
          <w:szCs w:val="18"/>
        </w:rPr>
        <w:t xml:space="preserve">c) </w:t>
      </w:r>
      <w:r w:rsidRPr="00F04C14">
        <w:rPr>
          <w:rFonts w:ascii="open_sans_regular" w:hAnsi="open_sans_regular"/>
          <w:sz w:val="16"/>
          <w:szCs w:val="16"/>
          <w:shd w:val="clear" w:color="auto" w:fill="FFFFFF"/>
        </w:rPr>
        <w:t> </w:t>
      </w:r>
      <w:r w:rsidRPr="00F04C14">
        <w:rPr>
          <w:rFonts w:ascii="Verdana" w:hAnsi="Verdana"/>
          <w:sz w:val="18"/>
          <w:szCs w:val="18"/>
          <w:shd w:val="clear" w:color="auto" w:fill="FFFFFF"/>
        </w:rPr>
        <w:t>Funciona en Pleno, en Comisión Permanente, en Comisiones y en Grupos de Trabajo</w:t>
      </w:r>
      <w:r w:rsidRPr="00F04C14">
        <w:rPr>
          <w:rFonts w:ascii="open_sans_regular" w:hAnsi="open_sans_regular"/>
          <w:sz w:val="16"/>
          <w:szCs w:val="16"/>
          <w:shd w:val="clear" w:color="auto" w:fill="FFFFFF"/>
        </w:rPr>
        <w:t>.</w:t>
      </w:r>
    </w:p>
    <w:p w:rsidR="007271F1" w:rsidRPr="00F04C14" w:rsidRDefault="007271F1" w:rsidP="00330EC4">
      <w:pPr>
        <w:pStyle w:val="Prrafodelista"/>
        <w:spacing w:after="200" w:line="360" w:lineRule="auto"/>
        <w:ind w:left="426"/>
        <w:jc w:val="both"/>
        <w:rPr>
          <w:rFonts w:ascii="open_sans_regular" w:hAnsi="open_sans_regular"/>
          <w:sz w:val="16"/>
          <w:szCs w:val="16"/>
          <w:shd w:val="clear" w:color="auto" w:fill="FFFFFF"/>
        </w:rPr>
      </w:pPr>
    </w:p>
    <w:p w:rsidR="00690757" w:rsidRPr="00F04C14" w:rsidRDefault="00690757" w:rsidP="00330EC4">
      <w:pPr>
        <w:pStyle w:val="Prrafodelista"/>
        <w:spacing w:after="200" w:line="360" w:lineRule="auto"/>
        <w:ind w:left="426"/>
        <w:jc w:val="both"/>
        <w:rPr>
          <w:rFonts w:ascii="Verdana" w:hAnsi="Verdana"/>
          <w:b/>
          <w:sz w:val="18"/>
          <w:szCs w:val="18"/>
          <w:shd w:val="clear" w:color="auto" w:fill="FFFFFF"/>
        </w:rPr>
      </w:pPr>
      <w:r w:rsidRPr="00F04C14">
        <w:rPr>
          <w:rFonts w:ascii="Verdana" w:hAnsi="Verdana"/>
          <w:b/>
          <w:sz w:val="18"/>
          <w:szCs w:val="18"/>
          <w:shd w:val="clear" w:color="auto" w:fill="FFFFFF"/>
        </w:rPr>
        <w:t>24. El plazo máximo para dictar y notificar la resolución del recurso potestativo de re</w:t>
      </w:r>
      <w:r w:rsidR="007271F1" w:rsidRPr="00F04C14">
        <w:rPr>
          <w:rFonts w:ascii="Verdana" w:hAnsi="Verdana"/>
          <w:b/>
          <w:sz w:val="18"/>
          <w:szCs w:val="18"/>
          <w:shd w:val="clear" w:color="auto" w:fill="FFFFFF"/>
        </w:rPr>
        <w:t xml:space="preserve">posición será </w:t>
      </w:r>
      <w:r w:rsidRPr="00F04C14">
        <w:rPr>
          <w:rFonts w:ascii="Verdana" w:hAnsi="Verdana"/>
          <w:b/>
          <w:sz w:val="18"/>
          <w:szCs w:val="18"/>
          <w:shd w:val="clear" w:color="auto" w:fill="FFFFFF"/>
        </w:rPr>
        <w:t>(Ley 39/2015</w:t>
      </w:r>
      <w:r w:rsidR="007271F1" w:rsidRPr="00F04C14">
        <w:rPr>
          <w:rFonts w:ascii="Verdana" w:hAnsi="Verdana"/>
          <w:b/>
          <w:sz w:val="18"/>
          <w:szCs w:val="18"/>
          <w:shd w:val="clear" w:color="auto" w:fill="FFFFFF"/>
        </w:rPr>
        <w:t>, de 2 de octubre</w:t>
      </w:r>
      <w:r w:rsidRPr="00F04C14">
        <w:rPr>
          <w:rFonts w:ascii="Verdana" w:hAnsi="Verdana"/>
          <w:b/>
          <w:sz w:val="18"/>
          <w:szCs w:val="18"/>
          <w:shd w:val="clear" w:color="auto" w:fill="FFFFFF"/>
        </w:rPr>
        <w:t>)</w:t>
      </w:r>
      <w:r w:rsidR="007271F1" w:rsidRPr="00F04C14">
        <w:rPr>
          <w:rFonts w:ascii="Verdana" w:hAnsi="Verdana"/>
          <w:b/>
          <w:sz w:val="18"/>
          <w:szCs w:val="18"/>
          <w:shd w:val="clear" w:color="auto" w:fill="FFFFFF"/>
        </w:rPr>
        <w:t>:</w:t>
      </w:r>
    </w:p>
    <w:p w:rsidR="00690757" w:rsidRPr="00F04C14" w:rsidRDefault="00690757"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 xml:space="preserve">a) </w:t>
      </w:r>
      <w:r w:rsidRPr="00F04C14">
        <w:rPr>
          <w:rFonts w:ascii="Verdana" w:hAnsi="Verdana"/>
          <w:sz w:val="18"/>
          <w:szCs w:val="18"/>
          <w:shd w:val="clear" w:color="auto" w:fill="FFFFFF"/>
        </w:rPr>
        <w:t>Un mes.</w:t>
      </w:r>
    </w:p>
    <w:p w:rsidR="00690757" w:rsidRPr="00F04C14" w:rsidRDefault="00690757" w:rsidP="00330EC4">
      <w:pPr>
        <w:pStyle w:val="Prrafodelista"/>
        <w:spacing w:after="200" w:line="360" w:lineRule="auto"/>
        <w:ind w:left="426"/>
        <w:jc w:val="both"/>
        <w:rPr>
          <w:rFonts w:ascii="Verdana" w:hAnsi="Verdana"/>
          <w:sz w:val="18"/>
          <w:szCs w:val="18"/>
          <w:shd w:val="clear" w:color="auto" w:fill="FFFFFF"/>
        </w:rPr>
      </w:pPr>
      <w:r w:rsidRPr="00F04C14">
        <w:rPr>
          <w:rFonts w:ascii="Verdana" w:hAnsi="Verdana"/>
          <w:sz w:val="18"/>
          <w:szCs w:val="18"/>
        </w:rPr>
        <w:t>b) Dos meses</w:t>
      </w:r>
      <w:r w:rsidRPr="00F04C14">
        <w:rPr>
          <w:rFonts w:ascii="Verdana" w:hAnsi="Verdana"/>
          <w:sz w:val="18"/>
          <w:szCs w:val="18"/>
          <w:shd w:val="clear" w:color="auto" w:fill="FFFFFF"/>
        </w:rPr>
        <w:t>.</w:t>
      </w:r>
    </w:p>
    <w:p w:rsidR="00690757" w:rsidRPr="00F04C14" w:rsidRDefault="00690757" w:rsidP="00330EC4">
      <w:pPr>
        <w:pStyle w:val="Prrafodelista"/>
        <w:spacing w:after="200" w:line="360" w:lineRule="auto"/>
        <w:ind w:left="426"/>
        <w:jc w:val="both"/>
        <w:rPr>
          <w:rFonts w:ascii="Verdana" w:hAnsi="Verdana"/>
          <w:sz w:val="18"/>
          <w:szCs w:val="18"/>
          <w:shd w:val="clear" w:color="auto" w:fill="FFFFFF"/>
        </w:rPr>
      </w:pPr>
      <w:r w:rsidRPr="00F04C14">
        <w:rPr>
          <w:rFonts w:ascii="Verdana" w:hAnsi="Verdana"/>
          <w:sz w:val="18"/>
          <w:szCs w:val="18"/>
          <w:shd w:val="clear" w:color="auto" w:fill="FFFFFF"/>
        </w:rPr>
        <w:t>c) Tres meses.</w:t>
      </w:r>
    </w:p>
    <w:p w:rsidR="00690757" w:rsidRPr="00F04C14" w:rsidRDefault="00690757" w:rsidP="00330EC4">
      <w:pPr>
        <w:pStyle w:val="Prrafodelista"/>
        <w:spacing w:after="200" w:line="360" w:lineRule="auto"/>
        <w:ind w:left="426"/>
        <w:jc w:val="both"/>
        <w:rPr>
          <w:rFonts w:ascii="Verdana" w:hAnsi="Verdana"/>
          <w:b/>
          <w:sz w:val="18"/>
          <w:szCs w:val="18"/>
          <w:shd w:val="clear" w:color="auto" w:fill="FFFFFF"/>
        </w:rPr>
      </w:pPr>
    </w:p>
    <w:p w:rsidR="00754FFC" w:rsidRPr="00F04C14" w:rsidRDefault="00754FFC" w:rsidP="00330EC4">
      <w:pPr>
        <w:pStyle w:val="Prrafodelista"/>
        <w:spacing w:after="200" w:line="360" w:lineRule="auto"/>
        <w:ind w:left="426"/>
        <w:jc w:val="both"/>
        <w:rPr>
          <w:rFonts w:ascii="Verdana" w:hAnsi="Verdana"/>
          <w:b/>
          <w:sz w:val="18"/>
          <w:szCs w:val="18"/>
          <w:shd w:val="clear" w:color="auto" w:fill="FFFFFF"/>
        </w:rPr>
      </w:pPr>
      <w:r w:rsidRPr="00F04C14">
        <w:rPr>
          <w:rFonts w:ascii="Verdana" w:hAnsi="Verdana"/>
          <w:b/>
          <w:sz w:val="18"/>
          <w:szCs w:val="18"/>
          <w:shd w:val="clear" w:color="auto" w:fill="FFFFFF"/>
        </w:rPr>
        <w:t>2</w:t>
      </w:r>
      <w:r w:rsidR="00690757" w:rsidRPr="00F04C14">
        <w:rPr>
          <w:rFonts w:ascii="Verdana" w:hAnsi="Verdana"/>
          <w:b/>
          <w:sz w:val="18"/>
          <w:szCs w:val="18"/>
          <w:shd w:val="clear" w:color="auto" w:fill="FFFFFF"/>
        </w:rPr>
        <w:t>5</w:t>
      </w:r>
      <w:r w:rsidR="007271F1" w:rsidRPr="00F04C14">
        <w:rPr>
          <w:rFonts w:ascii="Verdana" w:hAnsi="Verdana"/>
          <w:b/>
          <w:sz w:val="18"/>
          <w:szCs w:val="18"/>
          <w:shd w:val="clear" w:color="auto" w:fill="FFFFFF"/>
        </w:rPr>
        <w:t>. Son actos anulables</w:t>
      </w:r>
      <w:r w:rsidRPr="00F04C14">
        <w:rPr>
          <w:rFonts w:ascii="Verdana" w:hAnsi="Verdana"/>
          <w:b/>
          <w:sz w:val="18"/>
          <w:szCs w:val="18"/>
          <w:shd w:val="clear" w:color="auto" w:fill="FFFFFF"/>
        </w:rPr>
        <w:t xml:space="preserve"> (Ley 39/2015</w:t>
      </w:r>
      <w:r w:rsidR="007271F1" w:rsidRPr="00F04C14">
        <w:rPr>
          <w:rFonts w:ascii="Verdana" w:hAnsi="Verdana"/>
          <w:b/>
          <w:sz w:val="18"/>
          <w:szCs w:val="18"/>
          <w:shd w:val="clear" w:color="auto" w:fill="FFFFFF"/>
        </w:rPr>
        <w:t>, de 2 de octubre</w:t>
      </w:r>
      <w:r w:rsidRPr="00F04C14">
        <w:rPr>
          <w:rFonts w:ascii="Verdana" w:hAnsi="Verdana"/>
          <w:b/>
          <w:sz w:val="18"/>
          <w:szCs w:val="18"/>
          <w:shd w:val="clear" w:color="auto" w:fill="FFFFFF"/>
        </w:rPr>
        <w:t>)</w:t>
      </w:r>
      <w:r w:rsidR="007271F1" w:rsidRPr="00F04C14">
        <w:rPr>
          <w:rFonts w:ascii="Verdana" w:hAnsi="Verdana"/>
          <w:b/>
          <w:sz w:val="18"/>
          <w:szCs w:val="18"/>
          <w:shd w:val="clear" w:color="auto" w:fill="FFFFFF"/>
        </w:rPr>
        <w:t>:</w:t>
      </w:r>
    </w:p>
    <w:p w:rsidR="00754FFC" w:rsidRPr="00F04C14" w:rsidRDefault="00754FFC" w:rsidP="00330EC4">
      <w:pPr>
        <w:pStyle w:val="Prrafodelista"/>
        <w:spacing w:after="200" w:line="360" w:lineRule="auto"/>
        <w:ind w:left="426"/>
        <w:jc w:val="both"/>
        <w:rPr>
          <w:rFonts w:ascii="Verdana" w:hAnsi="Verdana"/>
          <w:sz w:val="18"/>
          <w:szCs w:val="18"/>
          <w:shd w:val="clear" w:color="auto" w:fill="FFFFFF"/>
        </w:rPr>
      </w:pPr>
      <w:r w:rsidRPr="00F04C14">
        <w:rPr>
          <w:rFonts w:ascii="Verdana" w:hAnsi="Verdana"/>
          <w:sz w:val="18"/>
          <w:szCs w:val="18"/>
        </w:rPr>
        <w:t xml:space="preserve">a) </w:t>
      </w:r>
      <w:r w:rsidRPr="00F04C14">
        <w:rPr>
          <w:rFonts w:ascii="Verdana" w:hAnsi="Verdana"/>
          <w:sz w:val="18"/>
          <w:szCs w:val="18"/>
          <w:shd w:val="clear" w:color="auto" w:fill="FFFFFF"/>
        </w:rPr>
        <w:t>Los dictados prescindiendo total y absolutamente del procedimiento legalmente establecido o de las normas que contienen las reglas esenciales para la formación de la voluntad de los órganos colegiados.</w:t>
      </w:r>
    </w:p>
    <w:p w:rsidR="00754FFC" w:rsidRPr="00F04C14" w:rsidRDefault="00754FFC" w:rsidP="00330EC4">
      <w:pPr>
        <w:pStyle w:val="Prrafodelista"/>
        <w:spacing w:after="200" w:line="360" w:lineRule="auto"/>
        <w:ind w:left="426"/>
        <w:jc w:val="both"/>
        <w:rPr>
          <w:rFonts w:ascii="Verdana" w:hAnsi="Verdana"/>
          <w:sz w:val="18"/>
          <w:szCs w:val="18"/>
          <w:shd w:val="clear" w:color="auto" w:fill="FFFFFF"/>
        </w:rPr>
      </w:pPr>
      <w:r w:rsidRPr="00F04C14">
        <w:rPr>
          <w:rFonts w:ascii="Verdana" w:hAnsi="Verdana"/>
          <w:sz w:val="18"/>
          <w:szCs w:val="18"/>
        </w:rPr>
        <w:t xml:space="preserve">b) </w:t>
      </w:r>
      <w:r w:rsidRPr="00F04C14">
        <w:rPr>
          <w:rFonts w:ascii="Verdana" w:hAnsi="Verdana"/>
          <w:sz w:val="18"/>
          <w:szCs w:val="18"/>
          <w:shd w:val="clear" w:color="auto" w:fill="FFFFFF"/>
        </w:rPr>
        <w:t>Los actos expresos o presuntos contrarios al ordenamiento jurídico por los que se adquieren facultades o derechos cuando se carezca de los requisitos esenciales para su adquisición.</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 xml:space="preserve">c) </w:t>
      </w:r>
      <w:r w:rsidRPr="00F04C14">
        <w:rPr>
          <w:rFonts w:ascii="Verdana" w:hAnsi="Verdana"/>
          <w:sz w:val="18"/>
          <w:szCs w:val="18"/>
          <w:shd w:val="clear" w:color="auto" w:fill="FFFFFF"/>
        </w:rPr>
        <w:t> Los actos de la Administración que incurran en cualquier infracción del ordenamiento jurídico, incluso la desviación de poder.</w:t>
      </w:r>
    </w:p>
    <w:p w:rsidR="00754FFC" w:rsidRPr="00F04C14" w:rsidRDefault="00754FFC" w:rsidP="00330EC4">
      <w:pPr>
        <w:pStyle w:val="Prrafodelista"/>
        <w:spacing w:after="200" w:line="360" w:lineRule="auto"/>
        <w:ind w:left="426"/>
        <w:jc w:val="both"/>
        <w:rPr>
          <w:rFonts w:ascii="Verdana" w:hAnsi="Verdana"/>
          <w:sz w:val="18"/>
          <w:szCs w:val="18"/>
        </w:rPr>
      </w:pPr>
    </w:p>
    <w:p w:rsidR="00754FFC" w:rsidRPr="00F04C14" w:rsidRDefault="00754FFC" w:rsidP="00330EC4">
      <w:pPr>
        <w:pStyle w:val="Prrafodelista"/>
        <w:spacing w:after="200" w:line="360" w:lineRule="auto"/>
        <w:ind w:left="426"/>
        <w:jc w:val="both"/>
        <w:rPr>
          <w:rFonts w:ascii="Verdana" w:hAnsi="Verdana"/>
          <w:b/>
          <w:sz w:val="18"/>
          <w:szCs w:val="18"/>
          <w:shd w:val="clear" w:color="auto" w:fill="FFFFFF"/>
        </w:rPr>
      </w:pPr>
      <w:r w:rsidRPr="00F04C14">
        <w:rPr>
          <w:rFonts w:ascii="Verdana" w:hAnsi="Verdana"/>
          <w:b/>
          <w:sz w:val="18"/>
          <w:szCs w:val="18"/>
          <w:shd w:val="clear" w:color="auto" w:fill="FFFFFF"/>
        </w:rPr>
        <w:t>2</w:t>
      </w:r>
      <w:r w:rsidR="00690757" w:rsidRPr="00F04C14">
        <w:rPr>
          <w:rFonts w:ascii="Verdana" w:hAnsi="Verdana"/>
          <w:b/>
          <w:sz w:val="18"/>
          <w:szCs w:val="18"/>
          <w:shd w:val="clear" w:color="auto" w:fill="FFFFFF"/>
        </w:rPr>
        <w:t>6</w:t>
      </w:r>
      <w:r w:rsidR="007271F1" w:rsidRPr="00F04C14">
        <w:rPr>
          <w:rFonts w:ascii="Verdana" w:hAnsi="Verdana"/>
          <w:b/>
          <w:sz w:val="18"/>
          <w:szCs w:val="18"/>
          <w:shd w:val="clear" w:color="auto" w:fill="FFFFFF"/>
        </w:rPr>
        <w:t>. Tienen capacidad para obrar,</w:t>
      </w:r>
      <w:r w:rsidRPr="00F04C14">
        <w:rPr>
          <w:rFonts w:ascii="Verdana" w:hAnsi="Verdana"/>
          <w:b/>
          <w:sz w:val="18"/>
          <w:szCs w:val="18"/>
          <w:shd w:val="clear" w:color="auto" w:fill="FFFFFF"/>
        </w:rPr>
        <w:t xml:space="preserve"> (Ley 39/2015</w:t>
      </w:r>
      <w:r w:rsidR="007271F1" w:rsidRPr="00F04C14">
        <w:rPr>
          <w:rFonts w:ascii="Verdana" w:hAnsi="Verdana"/>
          <w:b/>
          <w:sz w:val="18"/>
          <w:szCs w:val="18"/>
          <w:shd w:val="clear" w:color="auto" w:fill="FFFFFF"/>
        </w:rPr>
        <w:t>, de 2 de octubre</w:t>
      </w:r>
      <w:r w:rsidRPr="00F04C14">
        <w:rPr>
          <w:rFonts w:ascii="Verdana" w:hAnsi="Verdana"/>
          <w:b/>
          <w:sz w:val="18"/>
          <w:szCs w:val="18"/>
          <w:shd w:val="clear" w:color="auto" w:fill="FFFFFF"/>
        </w:rPr>
        <w:t>)</w:t>
      </w:r>
      <w:r w:rsidR="007271F1" w:rsidRPr="00F04C14">
        <w:rPr>
          <w:rFonts w:ascii="Verdana" w:hAnsi="Verdana"/>
          <w:b/>
          <w:sz w:val="18"/>
          <w:szCs w:val="18"/>
          <w:shd w:val="clear" w:color="auto" w:fill="FFFFFF"/>
        </w:rPr>
        <w:t>:</w:t>
      </w:r>
      <w:r w:rsidRPr="00F04C14">
        <w:rPr>
          <w:rFonts w:ascii="Verdana" w:hAnsi="Verdana"/>
          <w:b/>
          <w:sz w:val="18"/>
          <w:szCs w:val="18"/>
          <w:shd w:val="clear" w:color="auto" w:fill="FFFFFF"/>
        </w:rPr>
        <w:t xml:space="preserve"> </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 xml:space="preserve">a) </w:t>
      </w:r>
      <w:r w:rsidRPr="00F04C14">
        <w:rPr>
          <w:rFonts w:ascii="Verdana" w:hAnsi="Verdana"/>
          <w:sz w:val="18"/>
          <w:szCs w:val="18"/>
          <w:shd w:val="clear" w:color="auto" w:fill="FFFFFF"/>
        </w:rPr>
        <w:t> Las personas físicas o jurídicas que ostenten capacidad de obrar con arreglo a las normas civiles.</w:t>
      </w:r>
    </w:p>
    <w:p w:rsidR="00754FFC" w:rsidRPr="00F04C14" w:rsidRDefault="00754FFC" w:rsidP="00330EC4">
      <w:pPr>
        <w:pStyle w:val="Prrafodelista"/>
        <w:spacing w:after="200" w:line="360" w:lineRule="auto"/>
        <w:ind w:left="426"/>
        <w:jc w:val="both"/>
        <w:rPr>
          <w:rFonts w:ascii="Verdana" w:hAnsi="Verdana"/>
          <w:sz w:val="18"/>
          <w:szCs w:val="18"/>
          <w:shd w:val="clear" w:color="auto" w:fill="FFFFFF"/>
        </w:rPr>
      </w:pPr>
      <w:r w:rsidRPr="00F04C14">
        <w:rPr>
          <w:rFonts w:ascii="Verdana" w:hAnsi="Verdana"/>
          <w:sz w:val="18"/>
          <w:szCs w:val="18"/>
        </w:rPr>
        <w:t xml:space="preserve">b) </w:t>
      </w:r>
      <w:r w:rsidRPr="00F04C14">
        <w:rPr>
          <w:rFonts w:ascii="Verdana" w:hAnsi="Verdana"/>
          <w:sz w:val="18"/>
          <w:szCs w:val="18"/>
          <w:shd w:val="clear" w:color="auto" w:fill="FFFFFF"/>
        </w:rPr>
        <w:t>Los menores de edad para el ejercicio y defensa de aquellos de sus derechos e intereses cuya actuación esté permitida por el ordenamiento jurídico, siempre que sea con la asistencia de la persona que ejerza la patria potestad, tutela o curatela.</w:t>
      </w:r>
    </w:p>
    <w:p w:rsidR="00754FFC" w:rsidRPr="00F04C14" w:rsidRDefault="00754FFC" w:rsidP="00330EC4">
      <w:pPr>
        <w:pStyle w:val="Prrafodelista"/>
        <w:spacing w:after="200" w:line="360" w:lineRule="auto"/>
        <w:ind w:left="426"/>
        <w:jc w:val="both"/>
        <w:rPr>
          <w:rFonts w:ascii="Verdana" w:hAnsi="Verdana"/>
          <w:sz w:val="18"/>
          <w:szCs w:val="18"/>
          <w:shd w:val="clear" w:color="auto" w:fill="FFFFFF"/>
        </w:rPr>
      </w:pPr>
      <w:r w:rsidRPr="00F04C14">
        <w:rPr>
          <w:rFonts w:ascii="Verdana" w:hAnsi="Verdana"/>
          <w:sz w:val="18"/>
          <w:szCs w:val="18"/>
          <w:shd w:val="clear" w:color="auto" w:fill="FFFFFF"/>
        </w:rPr>
        <w:t>c) Las dos anteriores.</w:t>
      </w:r>
    </w:p>
    <w:p w:rsidR="00754FFC" w:rsidRPr="00F04C14" w:rsidRDefault="00754FFC" w:rsidP="00330EC4">
      <w:pPr>
        <w:pStyle w:val="Prrafodelista"/>
        <w:spacing w:after="200" w:line="360" w:lineRule="auto"/>
        <w:ind w:left="426"/>
        <w:jc w:val="both"/>
        <w:rPr>
          <w:rFonts w:ascii="Verdana" w:hAnsi="Verdana"/>
          <w:b/>
          <w:bCs/>
          <w:sz w:val="18"/>
          <w:szCs w:val="18"/>
          <w:shd w:val="clear" w:color="auto" w:fill="FFFFFF"/>
        </w:rPr>
      </w:pPr>
    </w:p>
    <w:p w:rsidR="00754FFC" w:rsidRPr="00F04C14" w:rsidRDefault="00754FFC" w:rsidP="00330EC4">
      <w:pPr>
        <w:pStyle w:val="Prrafodelista"/>
        <w:spacing w:after="200" w:line="360" w:lineRule="auto"/>
        <w:ind w:left="426"/>
        <w:jc w:val="both"/>
        <w:rPr>
          <w:rFonts w:ascii="Verdana" w:hAnsi="Verdana"/>
          <w:b/>
          <w:bCs/>
          <w:sz w:val="18"/>
          <w:szCs w:val="18"/>
          <w:shd w:val="clear" w:color="auto" w:fill="FFFFFF"/>
        </w:rPr>
      </w:pPr>
      <w:r w:rsidRPr="00F04C14">
        <w:rPr>
          <w:rFonts w:ascii="Verdana" w:hAnsi="Verdana"/>
          <w:b/>
          <w:bCs/>
          <w:sz w:val="18"/>
          <w:szCs w:val="18"/>
          <w:shd w:val="clear" w:color="auto" w:fill="FFFFFF"/>
        </w:rPr>
        <w:t>2</w:t>
      </w:r>
      <w:r w:rsidR="003C7E18" w:rsidRPr="00F04C14">
        <w:rPr>
          <w:rFonts w:ascii="Verdana" w:hAnsi="Verdana"/>
          <w:b/>
          <w:bCs/>
          <w:sz w:val="18"/>
          <w:szCs w:val="18"/>
          <w:shd w:val="clear" w:color="auto" w:fill="FFFFFF"/>
        </w:rPr>
        <w:t>7</w:t>
      </w:r>
      <w:r w:rsidRPr="00F04C14">
        <w:rPr>
          <w:rFonts w:ascii="Verdana" w:hAnsi="Verdana"/>
          <w:b/>
          <w:bCs/>
          <w:sz w:val="18"/>
          <w:szCs w:val="18"/>
          <w:shd w:val="clear" w:color="auto" w:fill="FFFFFF"/>
        </w:rPr>
        <w:t xml:space="preserve">. Respecto al tratamiento de datos con fines de </w:t>
      </w:r>
      <w:proofErr w:type="spellStart"/>
      <w:r w:rsidRPr="00F04C14">
        <w:rPr>
          <w:rFonts w:ascii="Verdana" w:hAnsi="Verdana"/>
          <w:b/>
          <w:bCs/>
          <w:sz w:val="18"/>
          <w:szCs w:val="18"/>
          <w:shd w:val="clear" w:color="auto" w:fill="FFFFFF"/>
        </w:rPr>
        <w:t>videovigilancia</w:t>
      </w:r>
      <w:proofErr w:type="spellEnd"/>
      <w:r w:rsidRPr="00F04C14">
        <w:rPr>
          <w:rFonts w:ascii="Verdana" w:hAnsi="Verdana"/>
          <w:b/>
          <w:bCs/>
          <w:sz w:val="18"/>
          <w:szCs w:val="18"/>
          <w:shd w:val="clear" w:color="auto" w:fill="FFFFFF"/>
        </w:rPr>
        <w:t>, según el art 22 de la Ley Orgánica 3/2018:</w:t>
      </w:r>
    </w:p>
    <w:p w:rsidR="00754FFC" w:rsidRPr="00F04C14" w:rsidRDefault="00754FFC" w:rsidP="00330EC4">
      <w:pPr>
        <w:pStyle w:val="Prrafodelista"/>
        <w:spacing w:after="200" w:line="360" w:lineRule="auto"/>
        <w:ind w:left="426"/>
        <w:jc w:val="both"/>
        <w:rPr>
          <w:rFonts w:ascii="Verdana" w:hAnsi="Verdana"/>
          <w:sz w:val="18"/>
          <w:szCs w:val="18"/>
          <w:shd w:val="clear" w:color="auto" w:fill="FFFFFF"/>
        </w:rPr>
      </w:pPr>
      <w:r w:rsidRPr="00F04C14">
        <w:rPr>
          <w:rFonts w:ascii="Verdana" w:hAnsi="Verdana"/>
          <w:sz w:val="18"/>
          <w:szCs w:val="18"/>
          <w:shd w:val="clear" w:color="auto" w:fill="FFFFFF"/>
        </w:rPr>
        <w:t>a) Los datos serán suprimidos en el plazo máximo de 15 días desde su captación, salvo cuando hubieran de ser conservados para acreditar la comisión de actos que atenten contra la integridad de personas, bienes o instalaciones. En tal caso, las imágenes deberán ser puestas a disposición de la autoridad competente en un plazo máximo de cuarenta y ocho horas desde que se tuviera conocimiento de la existencia de la grabación.</w:t>
      </w:r>
    </w:p>
    <w:p w:rsidR="00754FFC" w:rsidRPr="00F04C14" w:rsidRDefault="00754FFC" w:rsidP="00330EC4">
      <w:pPr>
        <w:pStyle w:val="Prrafodelista"/>
        <w:spacing w:after="200" w:line="360" w:lineRule="auto"/>
        <w:ind w:left="426"/>
        <w:jc w:val="both"/>
        <w:rPr>
          <w:rFonts w:ascii="Verdana" w:hAnsi="Verdana"/>
          <w:sz w:val="18"/>
          <w:szCs w:val="18"/>
          <w:shd w:val="clear" w:color="auto" w:fill="FFFFFF"/>
        </w:rPr>
      </w:pPr>
      <w:r w:rsidRPr="00F04C14">
        <w:rPr>
          <w:rFonts w:ascii="Verdana" w:hAnsi="Verdana"/>
          <w:sz w:val="18"/>
          <w:szCs w:val="18"/>
        </w:rPr>
        <w:t>b) S</w:t>
      </w:r>
      <w:r w:rsidRPr="00F04C14">
        <w:rPr>
          <w:rFonts w:ascii="Verdana" w:hAnsi="Verdana"/>
          <w:sz w:val="18"/>
          <w:szCs w:val="18"/>
          <w:shd w:val="clear" w:color="auto" w:fill="FFFFFF"/>
        </w:rPr>
        <w:t>erá posible la captación de imágenes de la vía pública cuando fuese necesario para garantizar la seguridad de bienes o instalaciones estratégicos o de infraestructuras vinculadas al transporte, sin que en ningún caso pueda suponer la captación de imágenes del interior de un domicilio privado.</w:t>
      </w:r>
    </w:p>
    <w:p w:rsidR="00754FFC" w:rsidRPr="00F04C14" w:rsidRDefault="00754FFC" w:rsidP="00330EC4">
      <w:pPr>
        <w:pStyle w:val="Prrafodelista"/>
        <w:spacing w:after="200" w:line="360" w:lineRule="auto"/>
        <w:ind w:left="426"/>
        <w:jc w:val="both"/>
        <w:rPr>
          <w:rFonts w:ascii="Verdana" w:hAnsi="Verdana"/>
          <w:sz w:val="18"/>
          <w:szCs w:val="18"/>
          <w:shd w:val="clear" w:color="auto" w:fill="FFFFFF"/>
        </w:rPr>
      </w:pPr>
      <w:r w:rsidRPr="00F04C14">
        <w:rPr>
          <w:rFonts w:ascii="Verdana" w:hAnsi="Verdana"/>
          <w:sz w:val="18"/>
          <w:szCs w:val="18"/>
          <w:shd w:val="clear" w:color="auto" w:fill="FFFFFF"/>
        </w:rPr>
        <w:t>c) Solamente las personas jurídicas, públicas o privadas, podrán llevar a cabo el tratamiento de imágenes a través de sistemas de cámaras o videocámaras con la finalidad de preservar la seguridad de las personas y bienes, así como de sus instalaciones.</w:t>
      </w:r>
    </w:p>
    <w:p w:rsidR="00754FFC" w:rsidRPr="00F04C14" w:rsidRDefault="00754FFC" w:rsidP="00330EC4">
      <w:pPr>
        <w:pStyle w:val="Prrafodelista"/>
        <w:spacing w:after="200" w:line="360" w:lineRule="auto"/>
        <w:ind w:left="426"/>
        <w:jc w:val="both"/>
        <w:rPr>
          <w:rFonts w:ascii="Verdana" w:hAnsi="Verdana"/>
          <w:sz w:val="18"/>
          <w:szCs w:val="18"/>
        </w:rPr>
      </w:pPr>
    </w:p>
    <w:p w:rsidR="00754FFC" w:rsidRPr="00F04C14" w:rsidRDefault="00754FFC" w:rsidP="00330EC4">
      <w:pPr>
        <w:pStyle w:val="Prrafodelista"/>
        <w:spacing w:after="200" w:line="360" w:lineRule="auto"/>
        <w:ind w:left="426"/>
        <w:jc w:val="both"/>
        <w:rPr>
          <w:rFonts w:ascii="Verdana" w:hAnsi="Verdana"/>
          <w:b/>
          <w:sz w:val="18"/>
          <w:szCs w:val="18"/>
          <w:shd w:val="clear" w:color="auto" w:fill="FFFFFF"/>
        </w:rPr>
      </w:pPr>
      <w:r w:rsidRPr="00F04C14">
        <w:rPr>
          <w:rFonts w:ascii="Verdana" w:hAnsi="Verdana"/>
          <w:b/>
          <w:sz w:val="18"/>
          <w:szCs w:val="18"/>
          <w:shd w:val="clear" w:color="auto" w:fill="FFFFFF"/>
        </w:rPr>
        <w:t>2</w:t>
      </w:r>
      <w:r w:rsidR="00862269" w:rsidRPr="00F04C14">
        <w:rPr>
          <w:rFonts w:ascii="Verdana" w:hAnsi="Verdana"/>
          <w:b/>
          <w:sz w:val="18"/>
          <w:szCs w:val="18"/>
          <w:shd w:val="clear" w:color="auto" w:fill="FFFFFF"/>
        </w:rPr>
        <w:t>8</w:t>
      </w:r>
      <w:r w:rsidRPr="00F04C14">
        <w:rPr>
          <w:rFonts w:ascii="Verdana" w:hAnsi="Verdana"/>
          <w:b/>
          <w:sz w:val="18"/>
          <w:szCs w:val="18"/>
          <w:shd w:val="clear" w:color="auto" w:fill="FFFFFF"/>
        </w:rPr>
        <w:t>. En el actual Plan de Igualdad del Ayuntamiento de Gijón/</w:t>
      </w:r>
      <w:proofErr w:type="spellStart"/>
      <w:r w:rsidRPr="00F04C14">
        <w:rPr>
          <w:rFonts w:ascii="Verdana" w:hAnsi="Verdana"/>
          <w:b/>
          <w:sz w:val="18"/>
          <w:szCs w:val="18"/>
          <w:shd w:val="clear" w:color="auto" w:fill="FFFFFF"/>
        </w:rPr>
        <w:t>Xixón</w:t>
      </w:r>
      <w:proofErr w:type="spellEnd"/>
      <w:r w:rsidRPr="00F04C14">
        <w:rPr>
          <w:rFonts w:ascii="Verdana" w:hAnsi="Verdana"/>
          <w:b/>
          <w:sz w:val="18"/>
          <w:szCs w:val="18"/>
          <w:shd w:val="clear" w:color="auto" w:fill="FFFFFF"/>
        </w:rPr>
        <w:t xml:space="preserve"> el objetivo general es:</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a) Garantizar la igualdad de trato y de oportunidades entre mujeres y hombres en la gestión de los recursos humanos del Ayuntamiento de Gijón/</w:t>
      </w:r>
      <w:proofErr w:type="spellStart"/>
      <w:r w:rsidRPr="00F04C14">
        <w:rPr>
          <w:rFonts w:ascii="Verdana" w:hAnsi="Verdana"/>
          <w:sz w:val="18"/>
          <w:szCs w:val="18"/>
        </w:rPr>
        <w:t>Xixón</w:t>
      </w:r>
      <w:proofErr w:type="spellEnd"/>
      <w:r w:rsidRPr="00F04C14">
        <w:rPr>
          <w:rFonts w:ascii="Verdana" w:hAnsi="Verdana"/>
          <w:sz w:val="18"/>
          <w:szCs w:val="18"/>
        </w:rPr>
        <w:t>, así como integrar la perspectiva de género en la cultura organizativa</w:t>
      </w:r>
      <w:r w:rsidRPr="00F04C14">
        <w:rPr>
          <w:rFonts w:ascii="Verdana" w:hAnsi="Verdana"/>
          <w:sz w:val="18"/>
          <w:szCs w:val="18"/>
          <w:shd w:val="clear" w:color="auto" w:fill="FFFFFF"/>
        </w:rPr>
        <w:t>.</w:t>
      </w:r>
    </w:p>
    <w:p w:rsidR="00754FFC" w:rsidRPr="00F04C14" w:rsidRDefault="00754FFC" w:rsidP="00330EC4">
      <w:pPr>
        <w:pStyle w:val="Prrafodelista"/>
        <w:spacing w:after="200" w:line="360" w:lineRule="auto"/>
        <w:ind w:left="426"/>
        <w:jc w:val="both"/>
        <w:rPr>
          <w:rFonts w:ascii="Verdana" w:hAnsi="Verdana"/>
          <w:sz w:val="18"/>
          <w:szCs w:val="18"/>
          <w:shd w:val="clear" w:color="auto" w:fill="FFFFFF"/>
        </w:rPr>
      </w:pPr>
      <w:r w:rsidRPr="00F04C14">
        <w:rPr>
          <w:rFonts w:ascii="Verdana" w:hAnsi="Verdana"/>
          <w:sz w:val="18"/>
          <w:szCs w:val="18"/>
        </w:rPr>
        <w:t>b) Garantizar el principio de igualdad y no discriminación en la clasificación profesional.</w:t>
      </w:r>
    </w:p>
    <w:p w:rsidR="00754FFC" w:rsidRPr="00F04C14" w:rsidRDefault="00754FFC" w:rsidP="00330EC4">
      <w:pPr>
        <w:pStyle w:val="Prrafodelista"/>
        <w:spacing w:after="200" w:line="360" w:lineRule="auto"/>
        <w:ind w:left="426"/>
        <w:jc w:val="both"/>
        <w:rPr>
          <w:rFonts w:ascii="Verdana" w:hAnsi="Verdana"/>
          <w:sz w:val="18"/>
          <w:szCs w:val="18"/>
          <w:shd w:val="clear" w:color="auto" w:fill="FFFFFF"/>
        </w:rPr>
      </w:pPr>
      <w:r w:rsidRPr="00F04C14">
        <w:rPr>
          <w:rFonts w:ascii="Verdana" w:hAnsi="Verdana"/>
          <w:sz w:val="18"/>
          <w:szCs w:val="18"/>
          <w:shd w:val="clear" w:color="auto" w:fill="FFFFFF"/>
        </w:rPr>
        <w:t>c) Favorecer la entrada de personas del sexo menos representado en los departamentos en los que exista un desequilibrio por sexo, así como garantizar la igualdad retributiva y la presencia equilibrada en la representación colectiva.</w:t>
      </w:r>
    </w:p>
    <w:p w:rsidR="00754FFC" w:rsidRPr="00F04C14" w:rsidRDefault="00754FFC" w:rsidP="00330EC4">
      <w:pPr>
        <w:pStyle w:val="Prrafodelista"/>
        <w:spacing w:after="200" w:line="360" w:lineRule="auto"/>
        <w:ind w:left="426"/>
        <w:jc w:val="both"/>
        <w:rPr>
          <w:rFonts w:ascii="Verdana" w:hAnsi="Verdana"/>
          <w:sz w:val="18"/>
          <w:szCs w:val="18"/>
        </w:rPr>
      </w:pPr>
    </w:p>
    <w:p w:rsidR="00754FFC" w:rsidRPr="00F04C14" w:rsidRDefault="00862269" w:rsidP="00330EC4">
      <w:pPr>
        <w:pStyle w:val="Prrafodelista"/>
        <w:spacing w:after="200" w:line="360" w:lineRule="auto"/>
        <w:ind w:left="426"/>
        <w:jc w:val="both"/>
        <w:rPr>
          <w:rFonts w:ascii="Verdana" w:hAnsi="Verdana"/>
          <w:b/>
          <w:sz w:val="18"/>
          <w:szCs w:val="18"/>
        </w:rPr>
      </w:pPr>
      <w:r w:rsidRPr="00F04C14">
        <w:rPr>
          <w:rFonts w:ascii="Verdana" w:hAnsi="Verdana"/>
          <w:b/>
          <w:sz w:val="18"/>
          <w:szCs w:val="18"/>
        </w:rPr>
        <w:t>29</w:t>
      </w:r>
      <w:r w:rsidR="00754FFC" w:rsidRPr="00F04C14">
        <w:rPr>
          <w:rFonts w:ascii="Verdana" w:hAnsi="Verdana"/>
          <w:b/>
          <w:sz w:val="18"/>
          <w:szCs w:val="18"/>
        </w:rPr>
        <w:t>. ¿Quién se encarga de la revisión y valoración de la evaluación final del Plan de Igualdad, y de la propuesta de medidas y actuaciones a incluir en uno nuevo, así como de la aprobación del mismo?</w:t>
      </w:r>
      <w:r w:rsidRPr="00F04C14">
        <w:rPr>
          <w:rFonts w:ascii="Verdana" w:hAnsi="Verdana"/>
          <w:b/>
          <w:sz w:val="18"/>
          <w:szCs w:val="18"/>
        </w:rPr>
        <w:t>:</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a) La Dirección General de Servicios del Ayuntamiento de Gijón.</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b) La Oficina de Políticas de Igualdad.</w:t>
      </w:r>
    </w:p>
    <w:p w:rsidR="00754FFC" w:rsidRPr="00F04C14" w:rsidRDefault="00754FFC"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c) La Comisión de Igualdad.</w:t>
      </w:r>
    </w:p>
    <w:p w:rsidR="00754FFC" w:rsidRPr="00F04C14" w:rsidRDefault="00754FFC" w:rsidP="00330EC4">
      <w:pPr>
        <w:pStyle w:val="Prrafodelista"/>
        <w:spacing w:line="360" w:lineRule="auto"/>
        <w:ind w:left="397"/>
        <w:rPr>
          <w:rFonts w:ascii="Verdana" w:hAnsi="Verdana"/>
          <w:b/>
          <w:bCs/>
          <w:sz w:val="18"/>
          <w:szCs w:val="18"/>
        </w:rPr>
      </w:pPr>
      <w:r w:rsidRPr="00F04C14">
        <w:rPr>
          <w:rFonts w:ascii="Verdana" w:hAnsi="Verdana"/>
          <w:b/>
          <w:bCs/>
          <w:sz w:val="18"/>
          <w:szCs w:val="18"/>
        </w:rPr>
        <w:lastRenderedPageBreak/>
        <w:t>3</w:t>
      </w:r>
      <w:r w:rsidR="00862269" w:rsidRPr="00F04C14">
        <w:rPr>
          <w:rFonts w:ascii="Verdana" w:hAnsi="Verdana"/>
          <w:b/>
          <w:bCs/>
          <w:sz w:val="18"/>
          <w:szCs w:val="18"/>
        </w:rPr>
        <w:t>0</w:t>
      </w:r>
      <w:r w:rsidRPr="00F04C14">
        <w:rPr>
          <w:rFonts w:ascii="Verdana" w:hAnsi="Verdana"/>
          <w:b/>
          <w:bCs/>
          <w:sz w:val="18"/>
          <w:szCs w:val="18"/>
        </w:rPr>
        <w:t>. Según la ordenanza de Convivencia del Ayuntamiento de Gijón, “romper árboles en espacios publica” es:</w:t>
      </w:r>
    </w:p>
    <w:p w:rsidR="00754FFC" w:rsidRPr="00F04C14" w:rsidRDefault="00754FFC" w:rsidP="00330EC4">
      <w:pPr>
        <w:pStyle w:val="Prrafodelista"/>
        <w:numPr>
          <w:ilvl w:val="0"/>
          <w:numId w:val="10"/>
        </w:numPr>
        <w:spacing w:line="360" w:lineRule="auto"/>
        <w:rPr>
          <w:rFonts w:ascii="Verdana" w:hAnsi="Verdana"/>
          <w:bCs/>
          <w:sz w:val="18"/>
          <w:szCs w:val="18"/>
        </w:rPr>
      </w:pPr>
      <w:r w:rsidRPr="00F04C14">
        <w:rPr>
          <w:rFonts w:ascii="Verdana" w:hAnsi="Verdana"/>
          <w:bCs/>
          <w:sz w:val="18"/>
          <w:szCs w:val="18"/>
        </w:rPr>
        <w:t xml:space="preserve">Infracción grave </w:t>
      </w:r>
    </w:p>
    <w:p w:rsidR="00754FFC" w:rsidRPr="00F04C14" w:rsidRDefault="00754FFC" w:rsidP="00330EC4">
      <w:pPr>
        <w:pStyle w:val="Prrafodelista"/>
        <w:numPr>
          <w:ilvl w:val="0"/>
          <w:numId w:val="10"/>
        </w:numPr>
        <w:spacing w:line="360" w:lineRule="auto"/>
        <w:rPr>
          <w:rFonts w:ascii="Verdana" w:hAnsi="Verdana"/>
          <w:sz w:val="18"/>
          <w:szCs w:val="18"/>
        </w:rPr>
      </w:pPr>
      <w:r w:rsidRPr="00F04C14">
        <w:rPr>
          <w:rFonts w:ascii="Verdana" w:hAnsi="Verdana"/>
          <w:sz w:val="18"/>
          <w:szCs w:val="18"/>
        </w:rPr>
        <w:t xml:space="preserve">Infracción leve </w:t>
      </w:r>
    </w:p>
    <w:p w:rsidR="00754FFC" w:rsidRPr="00F04C14" w:rsidRDefault="00754FFC" w:rsidP="00330EC4">
      <w:pPr>
        <w:pStyle w:val="Prrafodelista"/>
        <w:numPr>
          <w:ilvl w:val="0"/>
          <w:numId w:val="10"/>
        </w:numPr>
        <w:spacing w:line="360" w:lineRule="auto"/>
        <w:rPr>
          <w:rFonts w:ascii="Verdana" w:hAnsi="Verdana"/>
          <w:sz w:val="18"/>
          <w:szCs w:val="18"/>
        </w:rPr>
      </w:pPr>
      <w:r w:rsidRPr="00F04C14">
        <w:rPr>
          <w:rFonts w:ascii="Verdana" w:hAnsi="Verdana"/>
          <w:sz w:val="18"/>
          <w:szCs w:val="18"/>
        </w:rPr>
        <w:t xml:space="preserve">Esa conducta no se encuentra dentro del cuadro de infracciones </w:t>
      </w:r>
    </w:p>
    <w:p w:rsidR="00754FFC" w:rsidRPr="00F04C14" w:rsidRDefault="00754FFC" w:rsidP="00330EC4">
      <w:pPr>
        <w:spacing w:line="360" w:lineRule="auto"/>
      </w:pPr>
    </w:p>
    <w:p w:rsidR="00754FFC" w:rsidRPr="00F04C14" w:rsidRDefault="00754FFC" w:rsidP="00330EC4">
      <w:pPr>
        <w:pStyle w:val="Prrafodelista"/>
        <w:spacing w:line="360" w:lineRule="auto"/>
        <w:ind w:left="397"/>
        <w:rPr>
          <w:rFonts w:ascii="Verdana" w:hAnsi="Verdana"/>
          <w:b/>
          <w:bCs/>
          <w:sz w:val="18"/>
          <w:szCs w:val="18"/>
        </w:rPr>
      </w:pPr>
      <w:r w:rsidRPr="00F04C14">
        <w:rPr>
          <w:rFonts w:ascii="Verdana" w:hAnsi="Verdana"/>
          <w:b/>
          <w:bCs/>
          <w:sz w:val="18"/>
          <w:szCs w:val="18"/>
        </w:rPr>
        <w:t>3</w:t>
      </w:r>
      <w:r w:rsidR="00862269" w:rsidRPr="00F04C14">
        <w:rPr>
          <w:rFonts w:ascii="Verdana" w:hAnsi="Verdana"/>
          <w:b/>
          <w:bCs/>
          <w:sz w:val="18"/>
          <w:szCs w:val="18"/>
        </w:rPr>
        <w:t>1</w:t>
      </w:r>
      <w:r w:rsidRPr="00F04C14">
        <w:rPr>
          <w:rFonts w:ascii="Verdana" w:hAnsi="Verdana"/>
          <w:b/>
          <w:bCs/>
          <w:sz w:val="18"/>
          <w:szCs w:val="18"/>
        </w:rPr>
        <w:t xml:space="preserve">. Dentro de las medidas de primer nivel ante situaciones especiales de inmisión  que establece la Ordenanza de Medio Ambiente, no se encuentra: </w:t>
      </w:r>
    </w:p>
    <w:p w:rsidR="00754FFC" w:rsidRPr="00F04C14" w:rsidRDefault="00754FFC" w:rsidP="00330EC4">
      <w:pPr>
        <w:pStyle w:val="Prrafodelista"/>
        <w:numPr>
          <w:ilvl w:val="0"/>
          <w:numId w:val="11"/>
        </w:numPr>
        <w:spacing w:line="360" w:lineRule="auto"/>
        <w:rPr>
          <w:rFonts w:ascii="Verdana" w:hAnsi="Verdana"/>
          <w:sz w:val="18"/>
          <w:szCs w:val="18"/>
        </w:rPr>
      </w:pPr>
      <w:r w:rsidRPr="00F04C14">
        <w:rPr>
          <w:rFonts w:ascii="Verdana" w:hAnsi="Verdana"/>
          <w:sz w:val="18"/>
          <w:szCs w:val="18"/>
        </w:rPr>
        <w:t>La limitación del encendido de calefacciones al periodo comprendido entre las 11 y 19 horas.</w:t>
      </w:r>
    </w:p>
    <w:p w:rsidR="00754FFC" w:rsidRPr="00F04C14" w:rsidRDefault="00754FFC" w:rsidP="00330EC4">
      <w:pPr>
        <w:pStyle w:val="Prrafodelista"/>
        <w:numPr>
          <w:ilvl w:val="0"/>
          <w:numId w:val="11"/>
        </w:numPr>
        <w:spacing w:line="360" w:lineRule="auto"/>
        <w:rPr>
          <w:rFonts w:ascii="Verdana" w:hAnsi="Verdana"/>
          <w:bCs/>
          <w:sz w:val="18"/>
          <w:szCs w:val="18"/>
        </w:rPr>
      </w:pPr>
      <w:r w:rsidRPr="00F04C14">
        <w:rPr>
          <w:rFonts w:ascii="Verdana" w:hAnsi="Verdana"/>
          <w:bCs/>
          <w:sz w:val="18"/>
          <w:szCs w:val="18"/>
        </w:rPr>
        <w:t xml:space="preserve">Prohibición de realizar quemas agrícolas en todo el termino municipal. </w:t>
      </w:r>
    </w:p>
    <w:p w:rsidR="00754FFC" w:rsidRPr="00F04C14" w:rsidRDefault="00754FFC" w:rsidP="00330EC4">
      <w:pPr>
        <w:pStyle w:val="Prrafodelista"/>
        <w:numPr>
          <w:ilvl w:val="0"/>
          <w:numId w:val="11"/>
        </w:numPr>
        <w:spacing w:line="360" w:lineRule="auto"/>
        <w:rPr>
          <w:rFonts w:ascii="Verdana" w:hAnsi="Verdana"/>
          <w:sz w:val="18"/>
          <w:szCs w:val="18"/>
        </w:rPr>
      </w:pPr>
      <w:r w:rsidRPr="00F04C14">
        <w:rPr>
          <w:rFonts w:ascii="Verdana" w:hAnsi="Verdana"/>
          <w:sz w:val="18"/>
          <w:szCs w:val="18"/>
        </w:rPr>
        <w:t xml:space="preserve">La restricción parcial del trafico de vehículos pesados de más de 3500 kg entre las 7 y las 9 de la mañana. </w:t>
      </w:r>
    </w:p>
    <w:p w:rsidR="00754FFC" w:rsidRPr="00F04C14" w:rsidRDefault="00754FFC" w:rsidP="00330EC4">
      <w:pPr>
        <w:spacing w:line="360" w:lineRule="auto"/>
        <w:rPr>
          <w:rFonts w:ascii="Verdana" w:hAnsi="Verdana"/>
          <w:sz w:val="18"/>
          <w:szCs w:val="18"/>
        </w:rPr>
      </w:pPr>
    </w:p>
    <w:p w:rsidR="00754FFC" w:rsidRPr="00F04C14" w:rsidRDefault="00754FFC" w:rsidP="00330EC4">
      <w:pPr>
        <w:pStyle w:val="Prrafodelista"/>
        <w:spacing w:line="360" w:lineRule="auto"/>
        <w:ind w:left="397"/>
        <w:jc w:val="both"/>
        <w:rPr>
          <w:rFonts w:ascii="Verdana" w:hAnsi="Verdana"/>
          <w:b/>
          <w:sz w:val="18"/>
          <w:szCs w:val="18"/>
        </w:rPr>
      </w:pPr>
      <w:r w:rsidRPr="00F04C14">
        <w:rPr>
          <w:rFonts w:ascii="Verdana" w:hAnsi="Verdana"/>
          <w:b/>
          <w:sz w:val="18"/>
          <w:szCs w:val="18"/>
        </w:rPr>
        <w:t>3</w:t>
      </w:r>
      <w:r w:rsidR="00862269" w:rsidRPr="00F04C14">
        <w:rPr>
          <w:rFonts w:ascii="Verdana" w:hAnsi="Verdana"/>
          <w:b/>
          <w:sz w:val="18"/>
          <w:szCs w:val="18"/>
        </w:rPr>
        <w:t>2</w:t>
      </w:r>
      <w:r w:rsidRPr="00F04C14">
        <w:rPr>
          <w:rFonts w:ascii="Verdana" w:hAnsi="Verdana"/>
          <w:b/>
          <w:sz w:val="18"/>
          <w:szCs w:val="18"/>
        </w:rPr>
        <w:t>. Según el art</w:t>
      </w:r>
      <w:r w:rsidR="00862269" w:rsidRPr="00F04C14">
        <w:rPr>
          <w:rFonts w:ascii="Verdana" w:hAnsi="Verdana"/>
          <w:b/>
          <w:sz w:val="18"/>
          <w:szCs w:val="18"/>
        </w:rPr>
        <w:t>ículo</w:t>
      </w:r>
      <w:r w:rsidRPr="00F04C14">
        <w:rPr>
          <w:rFonts w:ascii="Verdana" w:hAnsi="Verdana"/>
          <w:b/>
          <w:sz w:val="18"/>
          <w:szCs w:val="18"/>
        </w:rPr>
        <w:t xml:space="preserve"> 7 de la ordenanza Reguladora de la Venta Ambulante en el término municipal de Gijón, la  inscripción en el registro que se creará de las personas que ejerzan la venta ambulante:</w:t>
      </w:r>
    </w:p>
    <w:p w:rsidR="00754FFC" w:rsidRPr="00F04C14" w:rsidRDefault="00754FFC" w:rsidP="00330EC4">
      <w:pPr>
        <w:pStyle w:val="Prrafodelista"/>
        <w:numPr>
          <w:ilvl w:val="0"/>
          <w:numId w:val="12"/>
        </w:numPr>
        <w:spacing w:line="360" w:lineRule="auto"/>
        <w:rPr>
          <w:rFonts w:ascii="Verdana" w:hAnsi="Verdana"/>
          <w:sz w:val="18"/>
          <w:szCs w:val="18"/>
        </w:rPr>
      </w:pPr>
      <w:r w:rsidRPr="00F04C14">
        <w:rPr>
          <w:rFonts w:ascii="Verdana" w:hAnsi="Verdana"/>
          <w:sz w:val="18"/>
          <w:szCs w:val="18"/>
        </w:rPr>
        <w:t>Tiene carácter habilitante para el ejercicio de la actividad comercial.</w:t>
      </w:r>
    </w:p>
    <w:p w:rsidR="00754FFC" w:rsidRPr="00F04C14" w:rsidRDefault="00754FFC" w:rsidP="00330EC4">
      <w:pPr>
        <w:pStyle w:val="Prrafodelista"/>
        <w:numPr>
          <w:ilvl w:val="0"/>
          <w:numId w:val="12"/>
        </w:numPr>
        <w:spacing w:line="360" w:lineRule="auto"/>
        <w:rPr>
          <w:rFonts w:ascii="Verdana" w:hAnsi="Verdana"/>
          <w:bCs/>
          <w:sz w:val="18"/>
          <w:szCs w:val="18"/>
        </w:rPr>
      </w:pPr>
      <w:r w:rsidRPr="00F04C14">
        <w:rPr>
          <w:rFonts w:ascii="Verdana" w:hAnsi="Verdana"/>
          <w:bCs/>
          <w:sz w:val="18"/>
          <w:szCs w:val="18"/>
        </w:rPr>
        <w:t>No tiene carácter habilitante para el ejercicio de la actividad comercial .</w:t>
      </w:r>
    </w:p>
    <w:p w:rsidR="00754FFC" w:rsidRPr="00F04C14" w:rsidRDefault="00754FFC" w:rsidP="00330EC4">
      <w:pPr>
        <w:pStyle w:val="Prrafodelista"/>
        <w:numPr>
          <w:ilvl w:val="0"/>
          <w:numId w:val="12"/>
        </w:numPr>
        <w:spacing w:line="360" w:lineRule="auto"/>
        <w:rPr>
          <w:rFonts w:ascii="Verdana" w:hAnsi="Verdana"/>
          <w:sz w:val="18"/>
          <w:szCs w:val="18"/>
        </w:rPr>
      </w:pPr>
      <w:r w:rsidRPr="00F04C14">
        <w:rPr>
          <w:rFonts w:ascii="Verdana" w:hAnsi="Verdana"/>
          <w:sz w:val="18"/>
          <w:szCs w:val="18"/>
        </w:rPr>
        <w:t xml:space="preserve">Ninguna respuesta es verdadera. </w:t>
      </w:r>
    </w:p>
    <w:p w:rsidR="00754FFC" w:rsidRPr="00F04C14" w:rsidRDefault="00754FFC" w:rsidP="00330EC4">
      <w:pPr>
        <w:spacing w:line="360" w:lineRule="auto"/>
        <w:rPr>
          <w:rFonts w:ascii="Verdana" w:hAnsi="Verdana"/>
          <w:sz w:val="18"/>
          <w:szCs w:val="18"/>
        </w:rPr>
      </w:pPr>
    </w:p>
    <w:p w:rsidR="00754FFC" w:rsidRPr="00F04C14" w:rsidRDefault="00754FFC" w:rsidP="00330EC4">
      <w:pPr>
        <w:spacing w:line="360" w:lineRule="auto"/>
        <w:ind w:left="397"/>
        <w:rPr>
          <w:rFonts w:ascii="Verdana" w:hAnsi="Verdana"/>
          <w:b/>
          <w:bCs/>
          <w:sz w:val="18"/>
          <w:szCs w:val="18"/>
        </w:rPr>
      </w:pPr>
      <w:r w:rsidRPr="00F04C14">
        <w:rPr>
          <w:rFonts w:ascii="Verdana" w:hAnsi="Verdana"/>
          <w:b/>
          <w:bCs/>
          <w:sz w:val="18"/>
          <w:szCs w:val="18"/>
        </w:rPr>
        <w:t>3</w:t>
      </w:r>
      <w:r w:rsidR="00862269" w:rsidRPr="00F04C14">
        <w:rPr>
          <w:rFonts w:ascii="Verdana" w:hAnsi="Verdana"/>
          <w:b/>
          <w:bCs/>
          <w:sz w:val="18"/>
          <w:szCs w:val="18"/>
        </w:rPr>
        <w:t>3</w:t>
      </w:r>
      <w:r w:rsidRPr="00F04C14">
        <w:rPr>
          <w:rFonts w:ascii="Verdana" w:hAnsi="Verdana"/>
          <w:b/>
          <w:bCs/>
          <w:sz w:val="18"/>
          <w:szCs w:val="18"/>
        </w:rPr>
        <w:t>. Además de la existencia de una agresión ilegitima, el art</w:t>
      </w:r>
      <w:r w:rsidR="00862269" w:rsidRPr="00F04C14">
        <w:rPr>
          <w:rFonts w:ascii="Verdana" w:hAnsi="Verdana"/>
          <w:b/>
          <w:bCs/>
          <w:sz w:val="18"/>
          <w:szCs w:val="18"/>
        </w:rPr>
        <w:t>ículo</w:t>
      </w:r>
      <w:r w:rsidRPr="00F04C14">
        <w:rPr>
          <w:rFonts w:ascii="Verdana" w:hAnsi="Verdana"/>
          <w:b/>
          <w:bCs/>
          <w:sz w:val="18"/>
          <w:szCs w:val="18"/>
        </w:rPr>
        <w:t xml:space="preserve"> 20.4 del Código Penal señala como requisitos necesarios para que la legítima defensa sea completa:</w:t>
      </w:r>
    </w:p>
    <w:p w:rsidR="00754FFC" w:rsidRPr="00F04C14" w:rsidRDefault="00690757" w:rsidP="00330EC4">
      <w:pPr>
        <w:spacing w:line="360" w:lineRule="auto"/>
        <w:ind w:left="397"/>
        <w:rPr>
          <w:rFonts w:ascii="Verdana" w:hAnsi="Verdana"/>
          <w:sz w:val="18"/>
          <w:szCs w:val="18"/>
        </w:rPr>
      </w:pPr>
      <w:r w:rsidRPr="00F04C14">
        <w:rPr>
          <w:rFonts w:ascii="Verdana" w:hAnsi="Verdana"/>
          <w:bCs/>
          <w:sz w:val="18"/>
          <w:szCs w:val="18"/>
        </w:rPr>
        <w:t>a)</w:t>
      </w:r>
      <w:r w:rsidR="00754FFC" w:rsidRPr="00F04C14">
        <w:rPr>
          <w:rFonts w:ascii="Verdana" w:hAnsi="Verdana"/>
          <w:sz w:val="18"/>
          <w:szCs w:val="18"/>
        </w:rPr>
        <w:t>La proporcionalidad del medio empleado para impedirla o repelerla.</w:t>
      </w:r>
    </w:p>
    <w:p w:rsidR="00754FFC" w:rsidRPr="00F04C14" w:rsidRDefault="00690757" w:rsidP="00330EC4">
      <w:pPr>
        <w:spacing w:line="360" w:lineRule="auto"/>
        <w:ind w:left="397"/>
        <w:rPr>
          <w:rFonts w:ascii="Verdana" w:hAnsi="Verdana"/>
          <w:bCs/>
          <w:sz w:val="18"/>
          <w:szCs w:val="18"/>
        </w:rPr>
      </w:pPr>
      <w:r w:rsidRPr="00F04C14">
        <w:rPr>
          <w:rFonts w:ascii="Verdana" w:hAnsi="Verdana"/>
          <w:sz w:val="18"/>
          <w:szCs w:val="18"/>
        </w:rPr>
        <w:t xml:space="preserve">b) </w:t>
      </w:r>
      <w:r w:rsidR="00754FFC" w:rsidRPr="00F04C14">
        <w:rPr>
          <w:rFonts w:ascii="Verdana" w:hAnsi="Verdana"/>
          <w:bCs/>
          <w:sz w:val="18"/>
          <w:szCs w:val="18"/>
        </w:rPr>
        <w:t>La falta de provocación por parte del defensor.</w:t>
      </w:r>
    </w:p>
    <w:p w:rsidR="00754FFC" w:rsidRPr="00F04C14" w:rsidRDefault="00690757" w:rsidP="00330EC4">
      <w:pPr>
        <w:spacing w:line="360" w:lineRule="auto"/>
        <w:ind w:left="397"/>
        <w:rPr>
          <w:rFonts w:ascii="Verdana" w:hAnsi="Verdana"/>
          <w:bCs/>
          <w:sz w:val="18"/>
          <w:szCs w:val="18"/>
        </w:rPr>
      </w:pPr>
      <w:r w:rsidRPr="00F04C14">
        <w:rPr>
          <w:rFonts w:ascii="Verdana" w:hAnsi="Verdana"/>
          <w:bCs/>
          <w:sz w:val="18"/>
          <w:szCs w:val="18"/>
        </w:rPr>
        <w:t xml:space="preserve">c) </w:t>
      </w:r>
      <w:r w:rsidR="00754FFC" w:rsidRPr="00F04C14">
        <w:rPr>
          <w:rFonts w:ascii="Verdana" w:hAnsi="Verdana"/>
          <w:sz w:val="18"/>
          <w:szCs w:val="18"/>
        </w:rPr>
        <w:t>Las dos son correctas.</w:t>
      </w:r>
    </w:p>
    <w:p w:rsidR="00754FFC" w:rsidRPr="00F04C14" w:rsidRDefault="00754FFC" w:rsidP="00330EC4">
      <w:pPr>
        <w:spacing w:line="360" w:lineRule="auto"/>
        <w:rPr>
          <w:rFonts w:ascii="Verdana" w:hAnsi="Verdana"/>
          <w:sz w:val="18"/>
          <w:szCs w:val="18"/>
        </w:rPr>
      </w:pPr>
    </w:p>
    <w:p w:rsidR="00754FFC" w:rsidRPr="00F04C14" w:rsidRDefault="00754FFC" w:rsidP="00330EC4">
      <w:pPr>
        <w:pStyle w:val="Prrafodelista"/>
        <w:spacing w:line="360" w:lineRule="auto"/>
        <w:ind w:left="397"/>
        <w:rPr>
          <w:rFonts w:ascii="Verdana" w:hAnsi="Verdana"/>
          <w:b/>
          <w:bCs/>
          <w:sz w:val="18"/>
          <w:szCs w:val="18"/>
        </w:rPr>
      </w:pPr>
      <w:r w:rsidRPr="00F04C14">
        <w:rPr>
          <w:rFonts w:ascii="Verdana" w:hAnsi="Verdana"/>
          <w:b/>
          <w:bCs/>
          <w:sz w:val="18"/>
          <w:szCs w:val="18"/>
        </w:rPr>
        <w:t>3</w:t>
      </w:r>
      <w:r w:rsidR="00862269" w:rsidRPr="00F04C14">
        <w:rPr>
          <w:rFonts w:ascii="Verdana" w:hAnsi="Verdana"/>
          <w:b/>
          <w:bCs/>
          <w:sz w:val="18"/>
          <w:szCs w:val="18"/>
        </w:rPr>
        <w:t>4</w:t>
      </w:r>
      <w:r w:rsidRPr="00F04C14">
        <w:rPr>
          <w:rFonts w:ascii="Verdana" w:hAnsi="Verdana"/>
          <w:b/>
          <w:bCs/>
          <w:sz w:val="18"/>
          <w:szCs w:val="18"/>
        </w:rPr>
        <w:t>. La pena de prisión permanente revisable impuesta por sentencia firme prescribe:</w:t>
      </w:r>
    </w:p>
    <w:p w:rsidR="00754FFC" w:rsidRPr="00F04C14" w:rsidRDefault="00754FFC" w:rsidP="00330EC4">
      <w:pPr>
        <w:pStyle w:val="Prrafodelista"/>
        <w:numPr>
          <w:ilvl w:val="0"/>
          <w:numId w:val="13"/>
        </w:numPr>
        <w:spacing w:line="360" w:lineRule="auto"/>
        <w:rPr>
          <w:rFonts w:ascii="Verdana" w:hAnsi="Verdana"/>
          <w:sz w:val="18"/>
          <w:szCs w:val="18"/>
        </w:rPr>
      </w:pPr>
      <w:r w:rsidRPr="00F04C14">
        <w:rPr>
          <w:rFonts w:ascii="Verdana" w:hAnsi="Verdana"/>
          <w:sz w:val="18"/>
          <w:szCs w:val="18"/>
        </w:rPr>
        <w:t xml:space="preserve">A los 40 años </w:t>
      </w:r>
    </w:p>
    <w:p w:rsidR="00754FFC" w:rsidRPr="00F04C14" w:rsidRDefault="00754FFC" w:rsidP="00330EC4">
      <w:pPr>
        <w:pStyle w:val="Prrafodelista"/>
        <w:numPr>
          <w:ilvl w:val="0"/>
          <w:numId w:val="13"/>
        </w:numPr>
        <w:spacing w:line="360" w:lineRule="auto"/>
        <w:rPr>
          <w:rFonts w:ascii="Verdana" w:hAnsi="Verdana"/>
          <w:bCs/>
          <w:sz w:val="18"/>
          <w:szCs w:val="18"/>
        </w:rPr>
      </w:pPr>
      <w:r w:rsidRPr="00F04C14">
        <w:rPr>
          <w:rFonts w:ascii="Verdana" w:hAnsi="Verdana"/>
          <w:bCs/>
          <w:sz w:val="18"/>
          <w:szCs w:val="18"/>
        </w:rPr>
        <w:t xml:space="preserve">A los 30 años </w:t>
      </w:r>
    </w:p>
    <w:p w:rsidR="00754FFC" w:rsidRPr="00F04C14" w:rsidRDefault="00754FFC" w:rsidP="00330EC4">
      <w:pPr>
        <w:pStyle w:val="Prrafodelista"/>
        <w:numPr>
          <w:ilvl w:val="0"/>
          <w:numId w:val="13"/>
        </w:numPr>
        <w:spacing w:line="360" w:lineRule="auto"/>
        <w:rPr>
          <w:rFonts w:ascii="Verdana" w:hAnsi="Verdana"/>
          <w:sz w:val="18"/>
          <w:szCs w:val="18"/>
        </w:rPr>
      </w:pPr>
      <w:r w:rsidRPr="00F04C14">
        <w:rPr>
          <w:rFonts w:ascii="Verdana" w:hAnsi="Verdana"/>
          <w:sz w:val="18"/>
          <w:szCs w:val="18"/>
        </w:rPr>
        <w:t>A los 25 años</w:t>
      </w:r>
    </w:p>
    <w:p w:rsidR="00754FFC" w:rsidRPr="00F04C14" w:rsidRDefault="00754FFC" w:rsidP="00330EC4">
      <w:pPr>
        <w:spacing w:line="360" w:lineRule="auto"/>
        <w:rPr>
          <w:rFonts w:ascii="Verdana" w:hAnsi="Verdana"/>
          <w:sz w:val="18"/>
          <w:szCs w:val="18"/>
        </w:rPr>
      </w:pPr>
    </w:p>
    <w:p w:rsidR="00754FFC" w:rsidRPr="00F04C14" w:rsidRDefault="00754FFC" w:rsidP="00330EC4">
      <w:pPr>
        <w:pStyle w:val="Prrafodelista"/>
        <w:spacing w:line="360" w:lineRule="auto"/>
        <w:ind w:left="397"/>
        <w:jc w:val="both"/>
        <w:rPr>
          <w:rFonts w:ascii="Verdana" w:hAnsi="Verdana"/>
          <w:b/>
          <w:bCs/>
          <w:sz w:val="18"/>
          <w:szCs w:val="18"/>
        </w:rPr>
      </w:pPr>
      <w:r w:rsidRPr="00F04C14">
        <w:rPr>
          <w:rFonts w:ascii="Verdana" w:hAnsi="Verdana"/>
          <w:b/>
          <w:bCs/>
          <w:sz w:val="18"/>
          <w:szCs w:val="18"/>
        </w:rPr>
        <w:t>3</w:t>
      </w:r>
      <w:r w:rsidR="00862269" w:rsidRPr="00F04C14">
        <w:rPr>
          <w:rFonts w:ascii="Verdana" w:hAnsi="Verdana"/>
          <w:b/>
          <w:bCs/>
          <w:sz w:val="18"/>
          <w:szCs w:val="18"/>
        </w:rPr>
        <w:t>5</w:t>
      </w:r>
      <w:r w:rsidRPr="00F04C14">
        <w:rPr>
          <w:rFonts w:ascii="Verdana" w:hAnsi="Verdana"/>
          <w:b/>
          <w:bCs/>
          <w:sz w:val="18"/>
          <w:szCs w:val="18"/>
        </w:rPr>
        <w:t>. Según establece el art</w:t>
      </w:r>
      <w:r w:rsidR="00862269" w:rsidRPr="00F04C14">
        <w:rPr>
          <w:rFonts w:ascii="Verdana" w:hAnsi="Verdana"/>
          <w:b/>
          <w:bCs/>
          <w:sz w:val="18"/>
          <w:szCs w:val="18"/>
        </w:rPr>
        <w:t>ículo</w:t>
      </w:r>
      <w:r w:rsidRPr="00F04C14">
        <w:rPr>
          <w:rFonts w:ascii="Verdana" w:hAnsi="Verdana"/>
          <w:b/>
          <w:bCs/>
          <w:sz w:val="18"/>
          <w:szCs w:val="18"/>
        </w:rPr>
        <w:t xml:space="preserve"> 268 del Código penal, en los delitos contra la propiedad se encuentran exentos de responsabilidad criminal quien realice un robo con violencia o intimidación si la víctima es: </w:t>
      </w:r>
    </w:p>
    <w:p w:rsidR="00754FFC" w:rsidRPr="00F04C14" w:rsidRDefault="00754FFC" w:rsidP="00330EC4">
      <w:pPr>
        <w:pStyle w:val="Prrafodelista"/>
        <w:numPr>
          <w:ilvl w:val="0"/>
          <w:numId w:val="14"/>
        </w:numPr>
        <w:spacing w:line="360" w:lineRule="auto"/>
        <w:rPr>
          <w:rFonts w:ascii="Verdana" w:hAnsi="Verdana"/>
          <w:sz w:val="18"/>
          <w:szCs w:val="18"/>
        </w:rPr>
      </w:pPr>
      <w:r w:rsidRPr="00F04C14">
        <w:rPr>
          <w:rFonts w:ascii="Verdana" w:hAnsi="Verdana"/>
          <w:sz w:val="18"/>
          <w:szCs w:val="18"/>
        </w:rPr>
        <w:t>Su cónyuge o un ascendiente, descendiente o hermano por naturaleza o adopción.</w:t>
      </w:r>
    </w:p>
    <w:p w:rsidR="00754FFC" w:rsidRPr="00F04C14" w:rsidRDefault="00754FFC" w:rsidP="00330EC4">
      <w:pPr>
        <w:pStyle w:val="Prrafodelista"/>
        <w:numPr>
          <w:ilvl w:val="0"/>
          <w:numId w:val="14"/>
        </w:numPr>
        <w:spacing w:line="360" w:lineRule="auto"/>
        <w:rPr>
          <w:rFonts w:ascii="Verdana" w:hAnsi="Verdana"/>
          <w:sz w:val="18"/>
          <w:szCs w:val="18"/>
        </w:rPr>
      </w:pPr>
      <w:r w:rsidRPr="00F04C14">
        <w:rPr>
          <w:rFonts w:ascii="Verdana" w:hAnsi="Verdana"/>
          <w:bCs/>
          <w:sz w:val="18"/>
          <w:szCs w:val="18"/>
        </w:rPr>
        <w:t>Estará sujeto a responsabilidad penal en todo caso.</w:t>
      </w:r>
    </w:p>
    <w:p w:rsidR="00754FFC" w:rsidRPr="00F04C14" w:rsidRDefault="00754FFC" w:rsidP="00330EC4">
      <w:pPr>
        <w:pStyle w:val="Prrafodelista"/>
        <w:numPr>
          <w:ilvl w:val="0"/>
          <w:numId w:val="14"/>
        </w:numPr>
        <w:spacing w:line="360" w:lineRule="auto"/>
        <w:rPr>
          <w:rFonts w:ascii="Verdana" w:hAnsi="Verdana"/>
          <w:sz w:val="18"/>
          <w:szCs w:val="18"/>
        </w:rPr>
      </w:pPr>
      <w:r w:rsidRPr="00F04C14">
        <w:rPr>
          <w:rFonts w:ascii="Verdana" w:hAnsi="Verdana"/>
          <w:sz w:val="18"/>
          <w:szCs w:val="18"/>
        </w:rPr>
        <w:t>Ascendientes, descendientes o hermanos por naturaleza o adopción, así como los afines en primer grado si viviesen juntos.</w:t>
      </w:r>
    </w:p>
    <w:p w:rsidR="00754FFC" w:rsidRPr="00F04C14" w:rsidRDefault="00754FFC" w:rsidP="00330EC4">
      <w:pPr>
        <w:spacing w:line="360" w:lineRule="auto"/>
        <w:rPr>
          <w:rFonts w:ascii="Verdana" w:hAnsi="Verdana"/>
          <w:sz w:val="18"/>
          <w:szCs w:val="18"/>
        </w:rPr>
      </w:pPr>
    </w:p>
    <w:p w:rsidR="00754FFC" w:rsidRPr="00F04C14" w:rsidRDefault="00754FFC" w:rsidP="00330EC4">
      <w:pPr>
        <w:pStyle w:val="Prrafodelista"/>
        <w:spacing w:line="360" w:lineRule="auto"/>
        <w:ind w:left="397"/>
        <w:jc w:val="both"/>
        <w:rPr>
          <w:rFonts w:ascii="Verdana" w:hAnsi="Verdana"/>
          <w:b/>
          <w:bCs/>
          <w:sz w:val="18"/>
          <w:szCs w:val="18"/>
        </w:rPr>
      </w:pPr>
      <w:r w:rsidRPr="00F04C14">
        <w:rPr>
          <w:rFonts w:ascii="Verdana" w:hAnsi="Verdana"/>
          <w:b/>
          <w:bCs/>
          <w:sz w:val="18"/>
          <w:szCs w:val="18"/>
        </w:rPr>
        <w:t>3</w:t>
      </w:r>
      <w:r w:rsidR="00862269" w:rsidRPr="00F04C14">
        <w:rPr>
          <w:rFonts w:ascii="Verdana" w:hAnsi="Verdana"/>
          <w:b/>
          <w:bCs/>
          <w:sz w:val="18"/>
          <w:szCs w:val="18"/>
        </w:rPr>
        <w:t>6</w:t>
      </w:r>
      <w:r w:rsidRPr="00F04C14">
        <w:rPr>
          <w:rFonts w:ascii="Verdana" w:hAnsi="Verdana"/>
          <w:b/>
          <w:bCs/>
          <w:sz w:val="18"/>
          <w:szCs w:val="18"/>
        </w:rPr>
        <w:t>. Un</w:t>
      </w:r>
      <w:r w:rsidR="00862269" w:rsidRPr="00F04C14">
        <w:rPr>
          <w:rFonts w:ascii="Verdana" w:hAnsi="Verdana"/>
          <w:b/>
          <w:bCs/>
          <w:sz w:val="18"/>
          <w:szCs w:val="18"/>
        </w:rPr>
        <w:t>a persona menor</w:t>
      </w:r>
      <w:r w:rsidRPr="00F04C14">
        <w:rPr>
          <w:rFonts w:ascii="Verdana" w:hAnsi="Verdana"/>
          <w:b/>
          <w:bCs/>
          <w:sz w:val="18"/>
          <w:szCs w:val="18"/>
        </w:rPr>
        <w:t xml:space="preserve"> de edad realiza actos de naturaleza sexual que consistan en a introducción de miembros corporales y objetos con un menor de 16 años. Señala la respuesta correcta:</w:t>
      </w:r>
    </w:p>
    <w:p w:rsidR="00754FFC" w:rsidRPr="00F04C14" w:rsidRDefault="00754FFC" w:rsidP="00330EC4">
      <w:pPr>
        <w:pStyle w:val="Prrafodelista"/>
        <w:numPr>
          <w:ilvl w:val="0"/>
          <w:numId w:val="15"/>
        </w:numPr>
        <w:spacing w:line="360" w:lineRule="auto"/>
        <w:rPr>
          <w:rFonts w:ascii="Verdana" w:hAnsi="Verdana"/>
          <w:sz w:val="18"/>
          <w:szCs w:val="18"/>
        </w:rPr>
      </w:pPr>
      <w:r w:rsidRPr="00F04C14">
        <w:rPr>
          <w:rFonts w:ascii="Verdana" w:hAnsi="Verdana"/>
          <w:sz w:val="18"/>
          <w:szCs w:val="18"/>
        </w:rPr>
        <w:t xml:space="preserve">Es responsable de un delito de agresión sexual siendo indiferente el consentimiento del menor. </w:t>
      </w:r>
    </w:p>
    <w:p w:rsidR="00754FFC" w:rsidRPr="00F04C14" w:rsidRDefault="00754FFC" w:rsidP="00330EC4">
      <w:pPr>
        <w:pStyle w:val="Prrafodelista"/>
        <w:numPr>
          <w:ilvl w:val="0"/>
          <w:numId w:val="15"/>
        </w:numPr>
        <w:spacing w:line="360" w:lineRule="auto"/>
        <w:rPr>
          <w:rFonts w:ascii="Verdana" w:hAnsi="Verdana"/>
          <w:sz w:val="18"/>
          <w:szCs w:val="18"/>
        </w:rPr>
      </w:pPr>
      <w:r w:rsidRPr="00F04C14">
        <w:rPr>
          <w:rFonts w:ascii="Verdana" w:hAnsi="Verdana"/>
          <w:sz w:val="18"/>
          <w:szCs w:val="18"/>
        </w:rPr>
        <w:t>Es responsable de un delito de abusos sexuales en todo caso.</w:t>
      </w:r>
    </w:p>
    <w:p w:rsidR="00754FFC" w:rsidRPr="00F04C14" w:rsidRDefault="00754FFC" w:rsidP="00330EC4">
      <w:pPr>
        <w:pStyle w:val="Prrafodelista"/>
        <w:numPr>
          <w:ilvl w:val="0"/>
          <w:numId w:val="15"/>
        </w:numPr>
        <w:spacing w:line="360" w:lineRule="auto"/>
        <w:rPr>
          <w:rFonts w:ascii="Verdana" w:hAnsi="Verdana"/>
          <w:bCs/>
          <w:sz w:val="18"/>
          <w:szCs w:val="18"/>
        </w:rPr>
      </w:pPr>
      <w:r w:rsidRPr="00F04C14">
        <w:rPr>
          <w:rFonts w:ascii="Verdana" w:hAnsi="Verdana"/>
          <w:bCs/>
          <w:sz w:val="18"/>
          <w:szCs w:val="18"/>
        </w:rPr>
        <w:t>Será una conducta atípica si existe el libre consentimiento del menor.</w:t>
      </w:r>
    </w:p>
    <w:p w:rsidR="00754FFC" w:rsidRPr="00F04C14" w:rsidRDefault="00754FFC" w:rsidP="00330EC4">
      <w:pPr>
        <w:pStyle w:val="Prrafodelista"/>
        <w:spacing w:line="360" w:lineRule="auto"/>
        <w:ind w:left="397"/>
        <w:rPr>
          <w:rFonts w:ascii="Verdana" w:hAnsi="Verdana"/>
          <w:b/>
          <w:bCs/>
          <w:sz w:val="18"/>
          <w:szCs w:val="18"/>
        </w:rPr>
      </w:pPr>
      <w:r w:rsidRPr="00F04C14">
        <w:rPr>
          <w:rFonts w:ascii="Verdana" w:hAnsi="Verdana"/>
          <w:b/>
          <w:bCs/>
          <w:sz w:val="18"/>
          <w:szCs w:val="18"/>
        </w:rPr>
        <w:lastRenderedPageBreak/>
        <w:t>3</w:t>
      </w:r>
      <w:r w:rsidR="00862269" w:rsidRPr="00F04C14">
        <w:rPr>
          <w:rFonts w:ascii="Verdana" w:hAnsi="Verdana"/>
          <w:b/>
          <w:bCs/>
          <w:sz w:val="18"/>
          <w:szCs w:val="18"/>
        </w:rPr>
        <w:t>7</w:t>
      </w:r>
      <w:r w:rsidRPr="00F04C14">
        <w:rPr>
          <w:rFonts w:ascii="Verdana" w:hAnsi="Verdana"/>
          <w:b/>
          <w:bCs/>
          <w:sz w:val="18"/>
          <w:szCs w:val="18"/>
        </w:rPr>
        <w:t>. Al que por imprudencia grave favorezca o facilite el consumo ilegal de drogas toxicas se le impondrá:</w:t>
      </w:r>
    </w:p>
    <w:p w:rsidR="00330EC4" w:rsidRPr="00F04C14" w:rsidRDefault="00330EC4" w:rsidP="00330EC4">
      <w:pPr>
        <w:pStyle w:val="Prrafodelista"/>
        <w:spacing w:line="360" w:lineRule="auto"/>
        <w:ind w:left="360"/>
        <w:rPr>
          <w:rFonts w:ascii="Verdana" w:hAnsi="Verdana"/>
          <w:sz w:val="18"/>
          <w:szCs w:val="18"/>
        </w:rPr>
      </w:pPr>
      <w:r w:rsidRPr="00F04C14">
        <w:rPr>
          <w:rFonts w:ascii="Verdana" w:hAnsi="Verdana"/>
          <w:sz w:val="18"/>
          <w:szCs w:val="18"/>
        </w:rPr>
        <w:t xml:space="preserve">a) </w:t>
      </w:r>
      <w:r w:rsidR="00754FFC" w:rsidRPr="00F04C14">
        <w:rPr>
          <w:rFonts w:ascii="Verdana" w:hAnsi="Verdana"/>
          <w:sz w:val="18"/>
          <w:szCs w:val="18"/>
        </w:rPr>
        <w:t>Una pena inferior en grado.</w:t>
      </w:r>
    </w:p>
    <w:p w:rsidR="00754FFC" w:rsidRPr="00F04C14" w:rsidRDefault="00330EC4" w:rsidP="00330EC4">
      <w:pPr>
        <w:pStyle w:val="Prrafodelista"/>
        <w:spacing w:line="360" w:lineRule="auto"/>
        <w:ind w:left="360"/>
        <w:rPr>
          <w:rFonts w:ascii="Verdana" w:hAnsi="Verdana"/>
          <w:sz w:val="18"/>
          <w:szCs w:val="18"/>
        </w:rPr>
      </w:pPr>
      <w:r w:rsidRPr="00F04C14">
        <w:rPr>
          <w:rFonts w:ascii="Verdana" w:hAnsi="Verdana"/>
          <w:sz w:val="18"/>
          <w:szCs w:val="18"/>
        </w:rPr>
        <w:t xml:space="preserve">b) </w:t>
      </w:r>
      <w:r w:rsidR="00754FFC" w:rsidRPr="00F04C14">
        <w:rPr>
          <w:rFonts w:ascii="Verdana" w:hAnsi="Verdana"/>
          <w:sz w:val="18"/>
          <w:szCs w:val="18"/>
        </w:rPr>
        <w:t>Dependiendo de su participación, una pena inferior en uno o dos grados.</w:t>
      </w:r>
    </w:p>
    <w:p w:rsidR="00754FFC" w:rsidRPr="00F04C14" w:rsidRDefault="00330EC4" w:rsidP="00330EC4">
      <w:pPr>
        <w:pStyle w:val="Prrafodelista"/>
        <w:spacing w:line="360" w:lineRule="auto"/>
        <w:ind w:left="360"/>
        <w:rPr>
          <w:rFonts w:ascii="Verdana" w:hAnsi="Verdana"/>
          <w:sz w:val="18"/>
          <w:szCs w:val="18"/>
        </w:rPr>
      </w:pPr>
      <w:r w:rsidRPr="00F04C14">
        <w:rPr>
          <w:rFonts w:ascii="Verdana" w:hAnsi="Verdana"/>
          <w:sz w:val="18"/>
          <w:szCs w:val="18"/>
        </w:rPr>
        <w:t xml:space="preserve">c) </w:t>
      </w:r>
      <w:r w:rsidR="00754FFC" w:rsidRPr="00F04C14">
        <w:rPr>
          <w:rFonts w:ascii="Verdana" w:hAnsi="Verdana"/>
          <w:bCs/>
          <w:sz w:val="18"/>
          <w:szCs w:val="18"/>
        </w:rPr>
        <w:t xml:space="preserve">No incurriría en responsabilidad penal. </w:t>
      </w:r>
    </w:p>
    <w:p w:rsidR="00754FFC" w:rsidRPr="00F04C14" w:rsidRDefault="00754FFC" w:rsidP="00330EC4">
      <w:pPr>
        <w:spacing w:line="360" w:lineRule="auto"/>
        <w:rPr>
          <w:rFonts w:ascii="Verdana" w:hAnsi="Verdana"/>
          <w:bCs/>
          <w:sz w:val="18"/>
          <w:szCs w:val="18"/>
        </w:rPr>
      </w:pPr>
    </w:p>
    <w:p w:rsidR="00754FFC" w:rsidRPr="00F04C14" w:rsidRDefault="00754FFC" w:rsidP="00330EC4">
      <w:pPr>
        <w:pStyle w:val="Prrafodelista"/>
        <w:spacing w:line="360" w:lineRule="auto"/>
        <w:ind w:left="397"/>
        <w:jc w:val="both"/>
        <w:rPr>
          <w:rFonts w:ascii="Verdana" w:hAnsi="Verdana"/>
          <w:b/>
          <w:bCs/>
          <w:sz w:val="18"/>
          <w:szCs w:val="18"/>
        </w:rPr>
      </w:pPr>
      <w:r w:rsidRPr="00F04C14">
        <w:rPr>
          <w:rFonts w:ascii="Verdana" w:hAnsi="Verdana"/>
          <w:b/>
          <w:bCs/>
          <w:sz w:val="18"/>
          <w:szCs w:val="18"/>
        </w:rPr>
        <w:t>3</w:t>
      </w:r>
      <w:r w:rsidR="00862269" w:rsidRPr="00F04C14">
        <w:rPr>
          <w:rFonts w:ascii="Verdana" w:hAnsi="Verdana"/>
          <w:b/>
          <w:bCs/>
          <w:sz w:val="18"/>
          <w:szCs w:val="18"/>
        </w:rPr>
        <w:t>8</w:t>
      </w:r>
      <w:r w:rsidRPr="00F04C14">
        <w:rPr>
          <w:rFonts w:ascii="Verdana" w:hAnsi="Verdana"/>
          <w:b/>
          <w:bCs/>
          <w:sz w:val="18"/>
          <w:szCs w:val="18"/>
        </w:rPr>
        <w:t>. El conductor de un vehículo a motor o ciclomotor que voluntariamente, cuando no concurra riesgo propio o de terceros, abandonase el lugar de los hechos tras causar un accidente incurrirá en un delito contra la seguridad vial recogido en el art. 382.bis siempre que:</w:t>
      </w:r>
    </w:p>
    <w:p w:rsidR="00754FFC" w:rsidRPr="00F04C14" w:rsidRDefault="00754FFC" w:rsidP="00330EC4">
      <w:pPr>
        <w:spacing w:line="360" w:lineRule="auto"/>
        <w:ind w:left="397"/>
        <w:rPr>
          <w:rFonts w:ascii="Verdana" w:hAnsi="Verdana"/>
          <w:sz w:val="18"/>
          <w:szCs w:val="18"/>
        </w:rPr>
      </w:pPr>
      <w:r w:rsidRPr="00F04C14">
        <w:rPr>
          <w:rFonts w:ascii="Verdana" w:hAnsi="Verdana"/>
          <w:sz w:val="18"/>
          <w:szCs w:val="18"/>
        </w:rPr>
        <w:t>a) Exista cualquier tipo de resultado lesivo</w:t>
      </w:r>
      <w:r w:rsidR="00862269" w:rsidRPr="00F04C14">
        <w:rPr>
          <w:rFonts w:ascii="Verdana" w:hAnsi="Verdana"/>
          <w:sz w:val="18"/>
          <w:szCs w:val="18"/>
        </w:rPr>
        <w:t>.</w:t>
      </w:r>
      <w:r w:rsidRPr="00F04C14">
        <w:rPr>
          <w:rFonts w:ascii="Verdana" w:hAnsi="Verdana"/>
          <w:sz w:val="18"/>
          <w:szCs w:val="18"/>
        </w:rPr>
        <w:t xml:space="preserve"> </w:t>
      </w:r>
    </w:p>
    <w:p w:rsidR="00754FFC" w:rsidRPr="00F04C14" w:rsidRDefault="00754FFC" w:rsidP="00330EC4">
      <w:pPr>
        <w:spacing w:line="360" w:lineRule="auto"/>
        <w:ind w:left="397"/>
        <w:rPr>
          <w:rFonts w:ascii="Verdana" w:hAnsi="Verdana"/>
          <w:sz w:val="18"/>
          <w:szCs w:val="18"/>
        </w:rPr>
      </w:pPr>
      <w:r w:rsidRPr="00F04C14">
        <w:rPr>
          <w:rFonts w:ascii="Verdana" w:hAnsi="Verdana"/>
          <w:sz w:val="18"/>
          <w:szCs w:val="18"/>
        </w:rPr>
        <w:t xml:space="preserve">b) Que el accidente se cause, al menos, por imprudencia leve y el resultado lesivo sea constitutivo de un delito del art. 152.2 </w:t>
      </w:r>
    </w:p>
    <w:p w:rsidR="00754FFC" w:rsidRPr="00F04C14" w:rsidRDefault="00754FFC" w:rsidP="00330EC4">
      <w:pPr>
        <w:spacing w:line="360" w:lineRule="auto"/>
        <w:ind w:left="397"/>
        <w:rPr>
          <w:rFonts w:ascii="Verdana" w:hAnsi="Verdana"/>
          <w:b/>
          <w:bCs/>
          <w:sz w:val="18"/>
          <w:szCs w:val="18"/>
        </w:rPr>
      </w:pPr>
      <w:r w:rsidRPr="00F04C14">
        <w:rPr>
          <w:rFonts w:ascii="Verdana" w:hAnsi="Verdana"/>
          <w:sz w:val="18"/>
          <w:szCs w:val="18"/>
        </w:rPr>
        <w:t xml:space="preserve">c) </w:t>
      </w:r>
      <w:r w:rsidRPr="00F04C14">
        <w:rPr>
          <w:rFonts w:ascii="Verdana" w:hAnsi="Verdana"/>
          <w:bCs/>
          <w:sz w:val="18"/>
          <w:szCs w:val="18"/>
        </w:rPr>
        <w:t>Ninguna es cierta</w:t>
      </w:r>
      <w:r w:rsidR="00862269" w:rsidRPr="00F04C14">
        <w:rPr>
          <w:rFonts w:ascii="Verdana" w:hAnsi="Verdana"/>
          <w:bCs/>
          <w:sz w:val="18"/>
          <w:szCs w:val="18"/>
        </w:rPr>
        <w:t>.</w:t>
      </w:r>
      <w:r w:rsidRPr="00F04C14">
        <w:rPr>
          <w:rFonts w:ascii="Verdana" w:hAnsi="Verdana"/>
          <w:bCs/>
          <w:sz w:val="18"/>
          <w:szCs w:val="18"/>
        </w:rPr>
        <w:t xml:space="preserve"> </w:t>
      </w:r>
    </w:p>
    <w:p w:rsidR="00754FFC" w:rsidRPr="00F04C14" w:rsidRDefault="00754FFC" w:rsidP="00330EC4">
      <w:pPr>
        <w:spacing w:line="360" w:lineRule="auto"/>
        <w:rPr>
          <w:rFonts w:ascii="Verdana" w:hAnsi="Verdana"/>
          <w:bCs/>
          <w:sz w:val="18"/>
          <w:szCs w:val="18"/>
        </w:rPr>
      </w:pPr>
    </w:p>
    <w:p w:rsidR="00754FFC" w:rsidRPr="00F04C14" w:rsidRDefault="00862269" w:rsidP="00330EC4">
      <w:pPr>
        <w:pStyle w:val="Prrafodelista"/>
        <w:spacing w:line="360" w:lineRule="auto"/>
        <w:ind w:left="397"/>
        <w:rPr>
          <w:rFonts w:ascii="Verdana" w:hAnsi="Verdana"/>
          <w:b/>
          <w:bCs/>
          <w:sz w:val="18"/>
          <w:szCs w:val="18"/>
        </w:rPr>
      </w:pPr>
      <w:r w:rsidRPr="00F04C14">
        <w:rPr>
          <w:rFonts w:ascii="Verdana" w:hAnsi="Verdana"/>
          <w:b/>
          <w:bCs/>
          <w:sz w:val="18"/>
          <w:szCs w:val="18"/>
        </w:rPr>
        <w:t>39</w:t>
      </w:r>
      <w:r w:rsidR="00754FFC" w:rsidRPr="00F04C14">
        <w:rPr>
          <w:rFonts w:ascii="Verdana" w:hAnsi="Verdana"/>
          <w:b/>
          <w:bCs/>
          <w:sz w:val="18"/>
          <w:szCs w:val="18"/>
        </w:rPr>
        <w:t xml:space="preserve">. Las órdenes de protección de victimas de violencia de genero serán acordadas por el juez: </w:t>
      </w:r>
    </w:p>
    <w:p w:rsidR="00754FFC" w:rsidRPr="00F04C14" w:rsidRDefault="00754FFC" w:rsidP="00330EC4">
      <w:pPr>
        <w:pStyle w:val="Prrafodelista"/>
        <w:numPr>
          <w:ilvl w:val="0"/>
          <w:numId w:val="17"/>
        </w:numPr>
        <w:spacing w:line="360" w:lineRule="auto"/>
        <w:rPr>
          <w:rFonts w:ascii="Verdana" w:hAnsi="Verdana"/>
          <w:sz w:val="18"/>
          <w:szCs w:val="18"/>
        </w:rPr>
      </w:pPr>
      <w:r w:rsidRPr="00F04C14">
        <w:rPr>
          <w:rFonts w:ascii="Verdana" w:hAnsi="Verdana"/>
          <w:sz w:val="18"/>
          <w:szCs w:val="18"/>
        </w:rPr>
        <w:t>Solamente de oficio</w:t>
      </w:r>
      <w:r w:rsidR="00862269" w:rsidRPr="00F04C14">
        <w:rPr>
          <w:rFonts w:ascii="Verdana" w:hAnsi="Verdana"/>
          <w:sz w:val="18"/>
          <w:szCs w:val="18"/>
        </w:rPr>
        <w:t>.</w:t>
      </w:r>
      <w:r w:rsidRPr="00F04C14">
        <w:rPr>
          <w:rFonts w:ascii="Verdana" w:hAnsi="Verdana"/>
          <w:sz w:val="18"/>
          <w:szCs w:val="18"/>
        </w:rPr>
        <w:t xml:space="preserve"> </w:t>
      </w:r>
    </w:p>
    <w:p w:rsidR="00754FFC" w:rsidRPr="00F04C14" w:rsidRDefault="00754FFC" w:rsidP="00330EC4">
      <w:pPr>
        <w:pStyle w:val="Prrafodelista"/>
        <w:numPr>
          <w:ilvl w:val="0"/>
          <w:numId w:val="17"/>
        </w:numPr>
        <w:spacing w:line="360" w:lineRule="auto"/>
        <w:rPr>
          <w:rFonts w:ascii="Verdana" w:hAnsi="Verdana"/>
          <w:sz w:val="18"/>
          <w:szCs w:val="18"/>
        </w:rPr>
      </w:pPr>
      <w:r w:rsidRPr="00F04C14">
        <w:rPr>
          <w:rFonts w:ascii="Verdana" w:hAnsi="Verdana"/>
          <w:sz w:val="18"/>
          <w:szCs w:val="18"/>
        </w:rPr>
        <w:t>Solamente a instancias de la víctima o su representante legal o el Ministerio Fiscal</w:t>
      </w:r>
      <w:r w:rsidR="00862269" w:rsidRPr="00F04C14">
        <w:rPr>
          <w:rFonts w:ascii="Verdana" w:hAnsi="Verdana"/>
          <w:sz w:val="18"/>
          <w:szCs w:val="18"/>
        </w:rPr>
        <w:t>.</w:t>
      </w:r>
    </w:p>
    <w:p w:rsidR="00754FFC" w:rsidRPr="00F04C14" w:rsidRDefault="00754FFC" w:rsidP="00330EC4">
      <w:pPr>
        <w:pStyle w:val="Prrafodelista"/>
        <w:numPr>
          <w:ilvl w:val="0"/>
          <w:numId w:val="17"/>
        </w:numPr>
        <w:spacing w:line="360" w:lineRule="auto"/>
        <w:rPr>
          <w:rFonts w:ascii="Verdana" w:hAnsi="Verdana"/>
          <w:bCs/>
          <w:sz w:val="18"/>
          <w:szCs w:val="18"/>
        </w:rPr>
      </w:pPr>
      <w:r w:rsidRPr="00F04C14">
        <w:rPr>
          <w:rFonts w:ascii="Verdana" w:hAnsi="Verdana"/>
          <w:bCs/>
          <w:sz w:val="18"/>
          <w:szCs w:val="18"/>
        </w:rPr>
        <w:t>De oficio o a instancias de la víctima o persona que tenga con ella alguna de las relaciones del art. 173.2, o el Ministerio Fiscal</w:t>
      </w:r>
      <w:r w:rsidR="00862269" w:rsidRPr="00F04C14">
        <w:rPr>
          <w:rFonts w:ascii="Verdana" w:hAnsi="Verdana"/>
          <w:bCs/>
          <w:sz w:val="18"/>
          <w:szCs w:val="18"/>
        </w:rPr>
        <w:t>.</w:t>
      </w:r>
    </w:p>
    <w:p w:rsidR="00961724" w:rsidRPr="00F04C14" w:rsidRDefault="00961724" w:rsidP="00330EC4">
      <w:pPr>
        <w:spacing w:line="360" w:lineRule="auto"/>
        <w:jc w:val="both"/>
        <w:rPr>
          <w:rFonts w:ascii="Verdana" w:hAnsi="Verdana"/>
          <w:snapToGrid w:val="0"/>
          <w:sz w:val="18"/>
          <w:szCs w:val="18"/>
        </w:rPr>
      </w:pPr>
    </w:p>
    <w:p w:rsidR="00177B8F" w:rsidRPr="00F04C14" w:rsidRDefault="00177B8F" w:rsidP="00330EC4">
      <w:pPr>
        <w:pStyle w:val="Prrafodelista"/>
        <w:spacing w:line="360" w:lineRule="auto"/>
        <w:ind w:left="397"/>
        <w:rPr>
          <w:rFonts w:ascii="Verdana" w:hAnsi="Verdana"/>
          <w:b/>
          <w:bCs/>
          <w:sz w:val="18"/>
          <w:szCs w:val="18"/>
        </w:rPr>
      </w:pPr>
      <w:r w:rsidRPr="00F04C14">
        <w:rPr>
          <w:rFonts w:ascii="Verdana" w:hAnsi="Verdana"/>
          <w:b/>
          <w:bCs/>
          <w:sz w:val="18"/>
          <w:szCs w:val="18"/>
        </w:rPr>
        <w:t xml:space="preserve">40. En relación a la asistencia de letrado en los Delitos Contra la Seguridad Vial, si un menor es detenido por conducir sin permiso: </w:t>
      </w:r>
    </w:p>
    <w:p w:rsidR="00177B8F" w:rsidRPr="00F04C14" w:rsidRDefault="00177B8F" w:rsidP="00330EC4">
      <w:pPr>
        <w:pStyle w:val="Prrafodelista"/>
        <w:numPr>
          <w:ilvl w:val="0"/>
          <w:numId w:val="18"/>
        </w:numPr>
        <w:spacing w:line="360" w:lineRule="auto"/>
        <w:rPr>
          <w:rFonts w:ascii="Verdana" w:hAnsi="Verdana"/>
          <w:bCs/>
          <w:sz w:val="18"/>
          <w:szCs w:val="18"/>
        </w:rPr>
      </w:pPr>
      <w:r w:rsidRPr="00F04C14">
        <w:rPr>
          <w:rFonts w:ascii="Verdana" w:hAnsi="Verdana"/>
          <w:bCs/>
          <w:sz w:val="18"/>
          <w:szCs w:val="18"/>
        </w:rPr>
        <w:t>Se le debe facilitar siempre la asistencia de abogado.</w:t>
      </w:r>
    </w:p>
    <w:p w:rsidR="00177B8F" w:rsidRPr="00F04C14" w:rsidRDefault="00177B8F" w:rsidP="00330EC4">
      <w:pPr>
        <w:pStyle w:val="Prrafodelista"/>
        <w:numPr>
          <w:ilvl w:val="0"/>
          <w:numId w:val="18"/>
        </w:numPr>
        <w:spacing w:line="360" w:lineRule="auto"/>
        <w:rPr>
          <w:rFonts w:ascii="Verdana" w:hAnsi="Verdana"/>
          <w:sz w:val="18"/>
          <w:szCs w:val="18"/>
        </w:rPr>
      </w:pPr>
      <w:r w:rsidRPr="00F04C14">
        <w:rPr>
          <w:rFonts w:ascii="Verdana" w:hAnsi="Verdana"/>
          <w:sz w:val="18"/>
          <w:szCs w:val="18"/>
        </w:rPr>
        <w:t xml:space="preserve">No es necesaria la asistencia de abogado si quien tenga la patria potestad, la tutela o la guarda de hecho renuncian expresamente y siempre que se le haya facilitado información clara y suficiente en un lenguaje sencillo y comprensible sobre el contenido de dicho derecho y las consecuencias de la renuncia. </w:t>
      </w:r>
    </w:p>
    <w:p w:rsidR="00A433B1" w:rsidRPr="00F04C14" w:rsidRDefault="00177B8F" w:rsidP="00330EC4">
      <w:pPr>
        <w:pStyle w:val="Prrafodelista"/>
        <w:numPr>
          <w:ilvl w:val="0"/>
          <w:numId w:val="18"/>
        </w:numPr>
        <w:spacing w:line="360" w:lineRule="auto"/>
        <w:rPr>
          <w:rFonts w:ascii="Verdana" w:hAnsi="Verdana"/>
          <w:sz w:val="18"/>
          <w:szCs w:val="18"/>
        </w:rPr>
      </w:pPr>
      <w:r w:rsidRPr="00F04C14">
        <w:rPr>
          <w:rFonts w:ascii="Verdana" w:hAnsi="Verdana"/>
          <w:sz w:val="18"/>
          <w:szCs w:val="18"/>
        </w:rPr>
        <w:t xml:space="preserve">Informar al Juzgado de Guardia de la renuncia a la asistencia de letrado por parte del menor y de sus tutores legales. </w:t>
      </w:r>
    </w:p>
    <w:p w:rsidR="00A433B1" w:rsidRPr="00F04C14" w:rsidRDefault="00A433B1" w:rsidP="00330EC4">
      <w:pPr>
        <w:spacing w:line="360" w:lineRule="auto"/>
        <w:jc w:val="both"/>
        <w:rPr>
          <w:rFonts w:ascii="Verdana" w:hAnsi="Verdana"/>
          <w:snapToGrid w:val="0"/>
          <w:sz w:val="18"/>
          <w:szCs w:val="18"/>
        </w:rPr>
      </w:pPr>
    </w:p>
    <w:p w:rsidR="00330EC4" w:rsidRPr="00F04C14" w:rsidRDefault="00330EC4" w:rsidP="00330EC4">
      <w:pPr>
        <w:spacing w:line="360" w:lineRule="auto"/>
        <w:jc w:val="both"/>
        <w:rPr>
          <w:rFonts w:ascii="Verdana" w:hAnsi="Verdana"/>
          <w:snapToGrid w:val="0"/>
          <w:sz w:val="18"/>
          <w:szCs w:val="18"/>
        </w:rPr>
      </w:pPr>
    </w:p>
    <w:p w:rsidR="00330EC4" w:rsidRPr="00F04C14" w:rsidRDefault="00330EC4" w:rsidP="00330EC4">
      <w:pPr>
        <w:spacing w:line="360" w:lineRule="auto"/>
        <w:jc w:val="both"/>
        <w:rPr>
          <w:rFonts w:ascii="Verdana" w:hAnsi="Verdana"/>
          <w:snapToGrid w:val="0"/>
          <w:sz w:val="18"/>
          <w:szCs w:val="18"/>
        </w:rPr>
      </w:pPr>
    </w:p>
    <w:p w:rsidR="00AF003F" w:rsidRPr="00F04C14" w:rsidRDefault="00AF003F" w:rsidP="00330EC4">
      <w:pPr>
        <w:spacing w:line="360" w:lineRule="auto"/>
        <w:jc w:val="both"/>
        <w:rPr>
          <w:rFonts w:ascii="Verdana" w:hAnsi="Verdana"/>
          <w:b/>
          <w:snapToGrid w:val="0"/>
          <w:sz w:val="24"/>
          <w:szCs w:val="24"/>
          <w:u w:val="single"/>
        </w:rPr>
      </w:pPr>
      <w:r w:rsidRPr="00F04C14">
        <w:rPr>
          <w:rFonts w:ascii="Verdana" w:hAnsi="Verdana"/>
          <w:b/>
          <w:snapToGrid w:val="0"/>
          <w:sz w:val="24"/>
          <w:szCs w:val="24"/>
          <w:u w:val="single"/>
        </w:rPr>
        <w:t>PREGUNTAS DE RESERVA</w:t>
      </w:r>
    </w:p>
    <w:p w:rsidR="00330EC4" w:rsidRPr="00F04C14" w:rsidRDefault="00330EC4" w:rsidP="00330EC4">
      <w:pPr>
        <w:spacing w:line="360" w:lineRule="auto"/>
        <w:jc w:val="both"/>
        <w:rPr>
          <w:rFonts w:ascii="Verdana" w:hAnsi="Verdana"/>
          <w:b/>
          <w:snapToGrid w:val="0"/>
          <w:sz w:val="24"/>
          <w:szCs w:val="24"/>
          <w:u w:val="single"/>
        </w:rPr>
      </w:pPr>
    </w:p>
    <w:p w:rsidR="00AF003F" w:rsidRPr="00F04C14" w:rsidRDefault="00AF003F" w:rsidP="00330EC4">
      <w:pPr>
        <w:spacing w:line="360" w:lineRule="auto"/>
        <w:ind w:left="426"/>
        <w:jc w:val="both"/>
        <w:rPr>
          <w:rFonts w:ascii="Verdana" w:hAnsi="Verdana"/>
          <w:b/>
          <w:snapToGrid w:val="0"/>
          <w:sz w:val="18"/>
          <w:szCs w:val="18"/>
        </w:rPr>
      </w:pPr>
      <w:r w:rsidRPr="00F04C14">
        <w:rPr>
          <w:rFonts w:ascii="Verdana" w:hAnsi="Verdana"/>
          <w:b/>
          <w:snapToGrid w:val="0"/>
          <w:sz w:val="18"/>
          <w:szCs w:val="18"/>
        </w:rPr>
        <w:t>41. Según el art. 8 de la Ley Orgánica 4/2010, de 20 de mayo, del Régimen disciplinario del Cuerpo Nacional de Policía, son faltas graves:</w:t>
      </w:r>
    </w:p>
    <w:p w:rsidR="00AF003F" w:rsidRPr="00F04C14" w:rsidRDefault="00AF003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a)</w:t>
      </w:r>
      <w:r w:rsidRPr="00F04C14">
        <w:t xml:space="preserve"> </w:t>
      </w:r>
      <w:r w:rsidRPr="00F04C14">
        <w:rPr>
          <w:rFonts w:ascii="Verdana" w:hAnsi="Verdana"/>
          <w:snapToGrid w:val="0"/>
          <w:sz w:val="18"/>
          <w:szCs w:val="18"/>
        </w:rPr>
        <w:t>La violación del secreto profesional cuando perjudique el desarrollo de la labor policial, a las entidades con personalidad jurídica o a cualquier ciudadano.</w:t>
      </w:r>
    </w:p>
    <w:p w:rsidR="00AF003F" w:rsidRPr="00F04C14" w:rsidRDefault="00AF003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b)</w:t>
      </w:r>
      <w:r w:rsidRPr="00F04C14">
        <w:t xml:space="preserve"> </w:t>
      </w:r>
      <w:r w:rsidRPr="00F04C14">
        <w:rPr>
          <w:rFonts w:ascii="Verdana" w:hAnsi="Verdana"/>
          <w:snapToGrid w:val="0"/>
          <w:sz w:val="18"/>
          <w:szCs w:val="18"/>
        </w:rPr>
        <w:t>El incumplimiento de las normas sobre incompatibilidades cuando ello dé lugar a una situación de incompatibilidad</w:t>
      </w:r>
    </w:p>
    <w:p w:rsidR="00AF003F" w:rsidRPr="00F04C14" w:rsidRDefault="00AF003F"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c)</w:t>
      </w:r>
      <w:r w:rsidRPr="00F04C14">
        <w:t xml:space="preserve"> </w:t>
      </w:r>
      <w:r w:rsidRPr="00F04C14">
        <w:rPr>
          <w:rFonts w:ascii="Verdana" w:hAnsi="Verdana"/>
          <w:snapToGrid w:val="0"/>
          <w:sz w:val="18"/>
          <w:szCs w:val="18"/>
        </w:rPr>
        <w:t>La falta de rendimiento reiterada que ocasione un perjuicio a los ciudadanos, a las entidades con personalidad jurídica o a la eficacia de los servicios.</w:t>
      </w:r>
    </w:p>
    <w:p w:rsidR="00177B8F" w:rsidRPr="00F04C14" w:rsidRDefault="00177B8F" w:rsidP="00330EC4">
      <w:pPr>
        <w:spacing w:line="360" w:lineRule="auto"/>
        <w:ind w:left="426"/>
        <w:jc w:val="both"/>
        <w:rPr>
          <w:rFonts w:ascii="Verdana" w:hAnsi="Verdana"/>
          <w:snapToGrid w:val="0"/>
          <w:sz w:val="18"/>
          <w:szCs w:val="18"/>
        </w:rPr>
      </w:pPr>
    </w:p>
    <w:p w:rsidR="00177B8F" w:rsidRPr="00F04C14" w:rsidRDefault="00177B8F" w:rsidP="00330EC4">
      <w:pPr>
        <w:spacing w:line="360" w:lineRule="auto"/>
        <w:ind w:left="426"/>
        <w:jc w:val="both"/>
        <w:rPr>
          <w:rFonts w:ascii="Verdana" w:hAnsi="Verdana"/>
          <w:b/>
          <w:snapToGrid w:val="0"/>
          <w:sz w:val="18"/>
          <w:szCs w:val="18"/>
        </w:rPr>
      </w:pPr>
      <w:r w:rsidRPr="00F04C14">
        <w:rPr>
          <w:rFonts w:ascii="Verdana" w:hAnsi="Verdana"/>
          <w:b/>
          <w:snapToGrid w:val="0"/>
          <w:sz w:val="18"/>
          <w:szCs w:val="18"/>
        </w:rPr>
        <w:lastRenderedPageBreak/>
        <w:t>42. Según el artículo520.5 de la Ley de Enjuiciamiento criminal, el abogado designado acudirá al centro de detención con la máxima premura, siempre dentro d</w:t>
      </w:r>
      <w:r w:rsidR="000F3539" w:rsidRPr="00F04C14">
        <w:rPr>
          <w:rFonts w:ascii="Verdana" w:hAnsi="Verdana"/>
          <w:b/>
          <w:snapToGrid w:val="0"/>
          <w:sz w:val="18"/>
          <w:szCs w:val="18"/>
        </w:rPr>
        <w:t>el</w:t>
      </w:r>
      <w:r w:rsidRPr="00F04C14">
        <w:rPr>
          <w:rFonts w:ascii="Verdana" w:hAnsi="Verdana"/>
          <w:b/>
          <w:snapToGrid w:val="0"/>
          <w:sz w:val="18"/>
          <w:szCs w:val="18"/>
        </w:rPr>
        <w:t xml:space="preserve"> plazo máximo de: </w:t>
      </w:r>
    </w:p>
    <w:p w:rsidR="000F3539" w:rsidRPr="00F04C14" w:rsidRDefault="000F3539"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a) 3 horas desde la recepción del encargo.</w:t>
      </w:r>
    </w:p>
    <w:p w:rsidR="000F3539" w:rsidRPr="00F04C14" w:rsidRDefault="000F3539"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b) 2 horas desde la recepción del encargo.</w:t>
      </w:r>
    </w:p>
    <w:p w:rsidR="000F3539" w:rsidRPr="00F04C14" w:rsidRDefault="000F3539" w:rsidP="00330EC4">
      <w:pPr>
        <w:spacing w:line="360" w:lineRule="auto"/>
        <w:ind w:left="426"/>
        <w:jc w:val="both"/>
        <w:rPr>
          <w:rFonts w:ascii="Verdana" w:hAnsi="Verdana"/>
          <w:snapToGrid w:val="0"/>
          <w:sz w:val="18"/>
          <w:szCs w:val="18"/>
        </w:rPr>
      </w:pPr>
      <w:r w:rsidRPr="00F04C14">
        <w:rPr>
          <w:rFonts w:ascii="Verdana" w:hAnsi="Verdana"/>
          <w:snapToGrid w:val="0"/>
          <w:sz w:val="18"/>
          <w:szCs w:val="18"/>
        </w:rPr>
        <w:t>c) 4 horas desde la recepción del encargo.</w:t>
      </w:r>
    </w:p>
    <w:p w:rsidR="000F3539" w:rsidRPr="00F04C14" w:rsidRDefault="000F3539" w:rsidP="00330EC4">
      <w:pPr>
        <w:spacing w:line="360" w:lineRule="auto"/>
        <w:ind w:left="426"/>
        <w:jc w:val="both"/>
        <w:rPr>
          <w:rFonts w:ascii="Verdana" w:hAnsi="Verdana"/>
          <w:snapToGrid w:val="0"/>
          <w:sz w:val="18"/>
          <w:szCs w:val="18"/>
        </w:rPr>
      </w:pPr>
    </w:p>
    <w:p w:rsidR="000F3539" w:rsidRPr="00F04C14" w:rsidRDefault="000F3539" w:rsidP="00330EC4">
      <w:pPr>
        <w:pStyle w:val="Prrafodelista"/>
        <w:spacing w:after="200" w:line="360" w:lineRule="auto"/>
        <w:ind w:left="426"/>
        <w:jc w:val="both"/>
        <w:rPr>
          <w:rFonts w:ascii="Verdana" w:hAnsi="Verdana"/>
          <w:b/>
          <w:sz w:val="18"/>
          <w:szCs w:val="18"/>
        </w:rPr>
      </w:pPr>
      <w:r w:rsidRPr="00F04C14">
        <w:rPr>
          <w:rFonts w:ascii="Verdana" w:hAnsi="Verdana"/>
          <w:b/>
          <w:snapToGrid w:val="0"/>
          <w:sz w:val="18"/>
          <w:szCs w:val="18"/>
        </w:rPr>
        <w:t>43.</w:t>
      </w:r>
      <w:r w:rsidRPr="00F04C14">
        <w:rPr>
          <w:rFonts w:ascii="Verdana" w:hAnsi="Verdana"/>
          <w:snapToGrid w:val="0"/>
          <w:sz w:val="18"/>
          <w:szCs w:val="18"/>
        </w:rPr>
        <w:t xml:space="preserve"> </w:t>
      </w:r>
      <w:r w:rsidRPr="00F04C14">
        <w:rPr>
          <w:rFonts w:ascii="Verdana" w:hAnsi="Verdana"/>
          <w:b/>
          <w:sz w:val="18"/>
          <w:szCs w:val="18"/>
        </w:rPr>
        <w:t>Señale la respuesta correcta. La realización de cursos de obligado cumplimiento por los conductores profesionales llevará aparejada la recuperación de hasta un máximo de cuatro puntos. Dicha recuperación:</w:t>
      </w:r>
    </w:p>
    <w:p w:rsidR="000F3539" w:rsidRPr="00F04C14" w:rsidRDefault="000F3539"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a) Será compatible con la recuperación de los puntos obtenidos mediante la realización de un curso de sensibilización y reeducación vial.</w:t>
      </w:r>
    </w:p>
    <w:p w:rsidR="000F3539" w:rsidRPr="00F04C14" w:rsidRDefault="000F3539"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b) Será incompatible con la recuperación de los puntos obtenidos mediante la realización de un curso de sensibilización y reeducación vial.</w:t>
      </w:r>
    </w:p>
    <w:p w:rsidR="000F3539" w:rsidRPr="00F04C14" w:rsidRDefault="000F3539"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c) Será la sustituta para este colectivo de la recuperación de los puntos obtenidos mediante la realización de un curso de sensibilización y reeducación vial.</w:t>
      </w:r>
    </w:p>
    <w:p w:rsidR="000F3539" w:rsidRPr="00F04C14" w:rsidRDefault="000F3539" w:rsidP="00330EC4">
      <w:pPr>
        <w:pStyle w:val="Prrafodelista"/>
        <w:spacing w:after="200" w:line="360" w:lineRule="auto"/>
        <w:ind w:left="426"/>
        <w:jc w:val="both"/>
        <w:rPr>
          <w:rFonts w:ascii="Verdana" w:hAnsi="Verdana"/>
          <w:sz w:val="18"/>
          <w:szCs w:val="18"/>
        </w:rPr>
      </w:pPr>
    </w:p>
    <w:p w:rsidR="000F3539" w:rsidRPr="00F04C14" w:rsidRDefault="000F3539" w:rsidP="00330EC4">
      <w:pPr>
        <w:pStyle w:val="Prrafodelista"/>
        <w:spacing w:after="200" w:line="360" w:lineRule="auto"/>
        <w:ind w:left="426"/>
        <w:jc w:val="both"/>
        <w:rPr>
          <w:rFonts w:ascii="Verdana" w:hAnsi="Verdana"/>
          <w:b/>
          <w:sz w:val="18"/>
          <w:szCs w:val="18"/>
        </w:rPr>
      </w:pPr>
      <w:r w:rsidRPr="00F04C14">
        <w:rPr>
          <w:rFonts w:ascii="Verdana" w:hAnsi="Verdana"/>
          <w:b/>
          <w:sz w:val="18"/>
          <w:szCs w:val="18"/>
        </w:rPr>
        <w:t xml:space="preserve">44. Según establece la Ordenanza Municipal de Circulación y Transportes, los contenedores para recogida de escombros procedentes de obras, deberán ser retirados de la vía pública, salvo autorización expresa, antes de las: </w:t>
      </w:r>
    </w:p>
    <w:p w:rsidR="000F3539" w:rsidRPr="00F04C14" w:rsidRDefault="000F3539"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a) 18:00 Horas</w:t>
      </w:r>
    </w:p>
    <w:p w:rsidR="000F3539" w:rsidRPr="00F04C14" w:rsidRDefault="000F3539"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b) 19:00 Horas</w:t>
      </w:r>
    </w:p>
    <w:p w:rsidR="000F3539" w:rsidRPr="00F04C14" w:rsidRDefault="000F3539" w:rsidP="00330EC4">
      <w:pPr>
        <w:pStyle w:val="Prrafodelista"/>
        <w:spacing w:after="200" w:line="360" w:lineRule="auto"/>
        <w:ind w:left="426"/>
        <w:jc w:val="both"/>
        <w:rPr>
          <w:rFonts w:ascii="Verdana" w:hAnsi="Verdana"/>
          <w:sz w:val="18"/>
          <w:szCs w:val="18"/>
        </w:rPr>
      </w:pPr>
      <w:r w:rsidRPr="00F04C14">
        <w:rPr>
          <w:rFonts w:ascii="Verdana" w:hAnsi="Verdana"/>
          <w:sz w:val="18"/>
          <w:szCs w:val="18"/>
        </w:rPr>
        <w:t>c) 20:00 Horas</w:t>
      </w:r>
    </w:p>
    <w:p w:rsidR="000F3539" w:rsidRPr="00F04C14" w:rsidRDefault="000F3539" w:rsidP="00330EC4">
      <w:pPr>
        <w:pStyle w:val="Prrafodelista"/>
        <w:spacing w:after="200" w:line="360" w:lineRule="auto"/>
        <w:ind w:left="426"/>
        <w:jc w:val="both"/>
        <w:rPr>
          <w:rFonts w:ascii="Verdana" w:hAnsi="Verdana"/>
          <w:b/>
          <w:sz w:val="18"/>
          <w:szCs w:val="18"/>
        </w:rPr>
      </w:pPr>
    </w:p>
    <w:p w:rsidR="000F3539" w:rsidRPr="00F04C14" w:rsidRDefault="000F3539" w:rsidP="00330EC4">
      <w:pPr>
        <w:pStyle w:val="Prrafodelista"/>
        <w:spacing w:after="200" w:line="360" w:lineRule="auto"/>
        <w:ind w:left="360"/>
        <w:jc w:val="both"/>
        <w:rPr>
          <w:rFonts w:ascii="Verdana" w:hAnsi="Verdana"/>
          <w:b/>
          <w:sz w:val="18"/>
          <w:szCs w:val="18"/>
        </w:rPr>
      </w:pPr>
      <w:r w:rsidRPr="00F04C14">
        <w:rPr>
          <w:rFonts w:ascii="Verdana" w:hAnsi="Verdana"/>
          <w:b/>
          <w:sz w:val="18"/>
          <w:szCs w:val="18"/>
        </w:rPr>
        <w:t>45. Qué órgano o cargo preside el Consejo Superior de Tráfico, Seguridad Vial y Movilidad Sostenible, conforme al artículo 8 del Real Decreto Legislativo 6/2015, de 30 de octubre, por el que se aprueba el texto refundido de la Ley sobre Tráfico, Circulación de Vehículos a Motor y Seguridad Vial?:</w:t>
      </w:r>
    </w:p>
    <w:p w:rsidR="000F3539" w:rsidRPr="00F04C14" w:rsidRDefault="000F3539" w:rsidP="00330EC4">
      <w:pPr>
        <w:pStyle w:val="Prrafodelista"/>
        <w:spacing w:after="200" w:line="360" w:lineRule="auto"/>
        <w:ind w:left="360"/>
        <w:jc w:val="both"/>
        <w:rPr>
          <w:rFonts w:ascii="Verdana" w:hAnsi="Verdana"/>
          <w:sz w:val="18"/>
          <w:szCs w:val="18"/>
        </w:rPr>
      </w:pPr>
      <w:r w:rsidRPr="00F04C14">
        <w:rPr>
          <w:rFonts w:ascii="Verdana" w:hAnsi="Verdana"/>
          <w:sz w:val="18"/>
          <w:szCs w:val="18"/>
        </w:rPr>
        <w:t>a) La Administración General del Estado.</w:t>
      </w:r>
    </w:p>
    <w:p w:rsidR="000F3539" w:rsidRPr="00F04C14" w:rsidRDefault="000F3539" w:rsidP="00330EC4">
      <w:pPr>
        <w:pStyle w:val="Prrafodelista"/>
        <w:spacing w:after="200" w:line="360" w:lineRule="auto"/>
        <w:ind w:left="360"/>
        <w:jc w:val="both"/>
        <w:rPr>
          <w:rFonts w:ascii="Verdana" w:hAnsi="Verdana"/>
          <w:sz w:val="18"/>
          <w:szCs w:val="18"/>
        </w:rPr>
      </w:pPr>
      <w:r w:rsidRPr="00F04C14">
        <w:rPr>
          <w:rFonts w:ascii="Verdana" w:hAnsi="Verdana"/>
          <w:sz w:val="18"/>
          <w:szCs w:val="18"/>
        </w:rPr>
        <w:t>b) El Ministro del Interior.</w:t>
      </w:r>
    </w:p>
    <w:p w:rsidR="000F3539" w:rsidRPr="00F04C14" w:rsidRDefault="000F3539" w:rsidP="00330EC4">
      <w:pPr>
        <w:pStyle w:val="Prrafodelista"/>
        <w:spacing w:after="200" w:line="360" w:lineRule="auto"/>
        <w:ind w:left="360"/>
        <w:jc w:val="both"/>
        <w:rPr>
          <w:rFonts w:ascii="Verdana" w:hAnsi="Verdana"/>
          <w:sz w:val="18"/>
          <w:szCs w:val="18"/>
        </w:rPr>
      </w:pPr>
      <w:r w:rsidRPr="00F04C14">
        <w:rPr>
          <w:rFonts w:ascii="Verdana" w:hAnsi="Verdana"/>
          <w:sz w:val="18"/>
          <w:szCs w:val="18"/>
        </w:rPr>
        <w:t>c) El organismo autónomo Jefatura Central de Tráfico.</w:t>
      </w:r>
    </w:p>
    <w:p w:rsidR="000F3539" w:rsidRPr="000F3539" w:rsidRDefault="000F3539" w:rsidP="000F3539">
      <w:pPr>
        <w:pStyle w:val="Prrafodelista"/>
        <w:spacing w:after="200"/>
        <w:ind w:left="426"/>
        <w:jc w:val="both"/>
        <w:rPr>
          <w:rFonts w:ascii="Verdana" w:hAnsi="Verdana"/>
          <w:b/>
          <w:sz w:val="18"/>
          <w:szCs w:val="18"/>
        </w:rPr>
      </w:pPr>
    </w:p>
    <w:p w:rsidR="000F3539" w:rsidRPr="000F3539" w:rsidRDefault="000F3539" w:rsidP="000F3539">
      <w:pPr>
        <w:ind w:left="426"/>
        <w:jc w:val="both"/>
        <w:rPr>
          <w:rFonts w:ascii="Verdana" w:hAnsi="Verdana"/>
          <w:snapToGrid w:val="0"/>
          <w:sz w:val="18"/>
          <w:szCs w:val="18"/>
        </w:rPr>
      </w:pPr>
    </w:p>
    <w:p w:rsidR="00A433B1" w:rsidRDefault="00A433B1" w:rsidP="00E42F4C">
      <w:pPr>
        <w:spacing w:line="360" w:lineRule="auto"/>
        <w:jc w:val="both"/>
        <w:rPr>
          <w:rFonts w:ascii="Verdana" w:hAnsi="Verdana"/>
          <w:snapToGrid w:val="0"/>
          <w:color w:val="FF0000"/>
          <w:sz w:val="18"/>
          <w:szCs w:val="18"/>
        </w:rPr>
      </w:pPr>
    </w:p>
    <w:p w:rsidR="00A433B1" w:rsidRDefault="00A433B1" w:rsidP="00E42F4C">
      <w:pPr>
        <w:spacing w:line="360" w:lineRule="auto"/>
        <w:jc w:val="both"/>
        <w:rPr>
          <w:rFonts w:ascii="Verdana" w:hAnsi="Verdana"/>
          <w:snapToGrid w:val="0"/>
          <w:color w:val="FF0000"/>
          <w:sz w:val="18"/>
          <w:szCs w:val="18"/>
        </w:rPr>
      </w:pPr>
    </w:p>
    <w:sectPr w:rsidR="00A433B1" w:rsidSect="00E32A95">
      <w:headerReference w:type="even" r:id="rId8"/>
      <w:headerReference w:type="default" r:id="rId9"/>
      <w:footerReference w:type="default" r:id="rId10"/>
      <w:footerReference w:type="first" r:id="rId11"/>
      <w:pgSz w:w="11906" w:h="16838"/>
      <w:pgMar w:top="113" w:right="567" w:bottom="567" w:left="1134" w:header="113" w:footer="30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0757" w:rsidRDefault="00690757" w:rsidP="00193792">
      <w:r>
        <w:separator/>
      </w:r>
    </w:p>
  </w:endnote>
  <w:endnote w:type="continuationSeparator" w:id="0">
    <w:p w:rsidR="00690757" w:rsidRDefault="00690757" w:rsidP="0019379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open_sans_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9110"/>
    </w:tblGrid>
    <w:tr w:rsidR="00690757" w:rsidTr="00E8322C">
      <w:tc>
        <w:tcPr>
          <w:tcW w:w="9110" w:type="dxa"/>
          <w:tcBorders>
            <w:top w:val="single" w:sz="4" w:space="0" w:color="auto"/>
            <w:left w:val="nil"/>
            <w:bottom w:val="nil"/>
            <w:right w:val="nil"/>
          </w:tcBorders>
          <w:hideMark/>
        </w:tcPr>
        <w:p w:rsidR="00690757" w:rsidRDefault="006214A2">
          <w:pPr>
            <w:pStyle w:val="Piedepgina"/>
            <w:jc w:val="center"/>
          </w:pPr>
          <w:fldSimple w:instr=" PAGE   \* MERGEFORMAT ">
            <w:r w:rsidR="00F04C14">
              <w:rPr>
                <w:noProof/>
              </w:rPr>
              <w:t>1</w:t>
            </w:r>
          </w:fldSimple>
        </w:p>
      </w:tc>
    </w:tr>
  </w:tbl>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eastAsiaTheme="majorEastAsia" w:hAnsiTheme="majorHAnsi" w:cstheme="majorBidi"/>
      </w:rPr>
      <w:id w:val="64909271"/>
      <w:docPartObj>
        <w:docPartGallery w:val="Page Numbers (Bottom of Page)"/>
        <w:docPartUnique/>
      </w:docPartObj>
    </w:sdtPr>
    <w:sdtContent>
      <w:sdt>
        <w:sdtPr>
          <w:rPr>
            <w:rFonts w:asciiTheme="majorHAnsi" w:eastAsiaTheme="majorEastAsia" w:hAnsiTheme="majorHAnsi" w:cstheme="majorBidi"/>
          </w:rPr>
          <w:id w:val="216747786"/>
          <w:docPartObj>
            <w:docPartGallery w:val="Page Numbers (Margins)"/>
            <w:docPartUnique/>
          </w:docPartObj>
        </w:sdtPr>
        <w:sdtContent>
          <w:p w:rsidR="00690757" w:rsidRDefault="006214A2">
            <w:pPr>
              <w:rPr>
                <w:rFonts w:asciiTheme="majorHAnsi" w:eastAsiaTheme="majorEastAsia" w:hAnsiTheme="majorHAnsi" w:cstheme="majorBidi"/>
              </w:rPr>
            </w:pPr>
            <w:r>
              <w:rPr>
                <w:rFonts w:asciiTheme="majorHAnsi" w:eastAsiaTheme="majorEastAsia" w:hAnsiTheme="majorHAnsi" w:cstheme="majorBidi"/>
                <w:noProof/>
                <w:lang w:eastAsia="zh-TW"/>
              </w:rPr>
              <w:pict>
                <v:oval id="_x0000_s2051" style="position:absolute;margin-left:0;margin-top:0;width:49.35pt;height:49.35pt;z-index:251661312;mso-position-horizontal:center;mso-position-horizontal-relative:margin;mso-position-vertical:center;mso-position-vertical-relative:bottom-margin-area;v-text-anchor:middle" fillcolor="#365f91 [2404]" stroked="f">
                  <v:textbox style="mso-next-textbox:#_x0000_s2051">
                    <w:txbxContent>
                      <w:p w:rsidR="00690757" w:rsidRDefault="006214A2">
                        <w:pPr>
                          <w:pStyle w:val="Piedepgina"/>
                          <w:jc w:val="center"/>
                          <w:rPr>
                            <w:b/>
                            <w:color w:val="FFFFFF" w:themeColor="background1"/>
                            <w:sz w:val="32"/>
                            <w:szCs w:val="32"/>
                          </w:rPr>
                        </w:pPr>
                        <w:fldSimple w:instr=" PAGE    \* MERGEFORMAT ">
                          <w:r w:rsidR="00690757">
                            <w:rPr>
                              <w:b/>
                              <w:noProof/>
                              <w:color w:val="FFFFFF" w:themeColor="background1"/>
                              <w:sz w:val="32"/>
                              <w:szCs w:val="32"/>
                            </w:rPr>
                            <w:t>1</w:t>
                          </w:r>
                        </w:fldSimple>
                      </w:p>
                    </w:txbxContent>
                  </v:textbox>
                  <w10:wrap anchorx="margin" anchory="page"/>
                </v:oval>
              </w:pict>
            </w:r>
          </w:p>
        </w:sdtContent>
      </w:sdt>
    </w:sdtContent>
  </w:sdt>
  <w:p w:rsidR="00690757" w:rsidRDefault="00690757">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0757" w:rsidRDefault="00690757" w:rsidP="00193792">
      <w:r>
        <w:separator/>
      </w:r>
    </w:p>
  </w:footnote>
  <w:footnote w:type="continuationSeparator" w:id="0">
    <w:p w:rsidR="00690757" w:rsidRDefault="00690757" w:rsidP="001937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57" w:rsidRDefault="00690757">
    <w:r>
      <w:cr/>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757" w:rsidRPr="00FF6BBC" w:rsidRDefault="00690757" w:rsidP="00E8322C">
    <w:pPr>
      <w:pStyle w:val="Encabezado"/>
      <w:suppressAutoHyphens/>
      <w:rPr>
        <w:rFonts w:ascii="Verdana" w:hAnsi="Verdana"/>
        <w:sz w:val="16"/>
      </w:rPr>
    </w:pPr>
    <w:r w:rsidRPr="00FF6BBC">
      <w:rPr>
        <w:rFonts w:ascii="Verdana" w:hAnsi="Verdana"/>
        <w:noProof/>
        <w:sz w:val="16"/>
      </w:rPr>
      <w:drawing>
        <wp:anchor distT="0" distB="0" distL="114300" distR="114300" simplePos="0" relativeHeight="251658240" behindDoc="0" locked="0" layoutInCell="0" allowOverlap="1">
          <wp:simplePos x="0" y="0"/>
          <wp:positionH relativeFrom="page">
            <wp:posOffset>1933575</wp:posOffset>
          </wp:positionH>
          <wp:positionV relativeFrom="page">
            <wp:posOffset>2324100</wp:posOffset>
          </wp:positionV>
          <wp:extent cx="3676650" cy="6029325"/>
          <wp:effectExtent l="19050" t="0" r="0" b="0"/>
          <wp:wrapNone/>
          <wp:docPr id="1" name="Imagen 1" descr="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ua"/>
                  <pic:cNvPicPr>
                    <a:picLocks noChangeAspect="1" noChangeArrowheads="1"/>
                  </pic:cNvPicPr>
                </pic:nvPicPr>
                <pic:blipFill>
                  <a:blip r:embed="rId1"/>
                  <a:stretch>
                    <a:fillRect/>
                  </a:stretch>
                </pic:blipFill>
                <pic:spPr bwMode="auto">
                  <a:xfrm>
                    <a:off x="0" y="0"/>
                    <a:ext cx="3680460" cy="6032500"/>
                  </a:xfrm>
                  <a:prstGeom prst="rect">
                    <a:avLst/>
                  </a:prstGeom>
                  <a:noFill/>
                  <a:ln w="9525">
                    <a:noFill/>
                    <a:miter lim="800000"/>
                    <a:headEnd/>
                    <a:tailEnd/>
                  </a:ln>
                </pic:spPr>
              </pic:pic>
            </a:graphicData>
          </a:graphic>
        </wp:anchor>
      </w:drawing>
    </w:r>
  </w:p>
  <w:tbl>
    <w:tblPr>
      <w:tblStyle w:val="TableGrid1"/>
      <w:tblW w:w="10314" w:type="dxa"/>
      <w:tblLook w:val="04A0"/>
    </w:tblPr>
    <w:tblGrid>
      <w:gridCol w:w="5049"/>
      <w:gridCol w:w="5265"/>
    </w:tblGrid>
    <w:tr w:rsidR="00690757" w:rsidTr="00E8322C">
      <w:tc>
        <w:tcPr>
          <w:tcW w:w="5049" w:type="dxa"/>
          <w:vMerge w:val="restart"/>
        </w:tcPr>
        <w:p w:rsidR="00690757" w:rsidRPr="003B14EC" w:rsidRDefault="00690757" w:rsidP="00E8322C">
          <w:pPr>
            <w:pStyle w:val="Normal4"/>
            <w:rPr>
              <w:rFonts w:eastAsia="Times New Roman"/>
              <w:sz w:val="14"/>
              <w:szCs w:val="14"/>
            </w:rPr>
          </w:pPr>
        </w:p>
      </w:tc>
      <w:tc>
        <w:tcPr>
          <w:tcW w:w="5265" w:type="dxa"/>
          <w:shd w:val="clear" w:color="auto" w:fill="BFBFBF" w:themeFill="background1" w:themeFillShade="BF"/>
        </w:tcPr>
        <w:p w:rsidR="00690757" w:rsidRPr="003B14EC" w:rsidRDefault="00690757" w:rsidP="00E8322C">
          <w:pPr>
            <w:pStyle w:val="Normal4"/>
            <w:rPr>
              <w:rFonts w:eastAsia="Times New Roman"/>
              <w:sz w:val="14"/>
              <w:szCs w:val="14"/>
            </w:rPr>
          </w:pPr>
        </w:p>
      </w:tc>
    </w:tr>
    <w:tr w:rsidR="00690757" w:rsidTr="00687A6F">
      <w:trPr>
        <w:trHeight w:val="746"/>
      </w:trPr>
      <w:tc>
        <w:tcPr>
          <w:tcW w:w="5049" w:type="dxa"/>
          <w:vMerge/>
        </w:tcPr>
        <w:p w:rsidR="00690757" w:rsidRPr="003B14EC" w:rsidRDefault="00690757" w:rsidP="00E8322C">
          <w:pPr>
            <w:pStyle w:val="Normal4"/>
            <w:rPr>
              <w:rFonts w:eastAsia="Times New Roman"/>
              <w:sz w:val="14"/>
              <w:szCs w:val="14"/>
            </w:rPr>
          </w:pPr>
        </w:p>
      </w:tc>
      <w:tc>
        <w:tcPr>
          <w:tcW w:w="5265" w:type="dxa"/>
          <w:tcBorders>
            <w:bottom w:val="single" w:sz="4" w:space="0" w:color="auto"/>
          </w:tcBorders>
        </w:tcPr>
        <w:p w:rsidR="00690757" w:rsidRPr="007C1861" w:rsidRDefault="00690757" w:rsidP="00687A6F">
          <w:pPr>
            <w:autoSpaceDE w:val="0"/>
            <w:autoSpaceDN w:val="0"/>
            <w:adjustRightInd w:val="0"/>
            <w:jc w:val="both"/>
            <w:rPr>
              <w:rFonts w:eastAsia="Times New Roman"/>
              <w:sz w:val="14"/>
              <w:szCs w:val="14"/>
            </w:rPr>
          </w:pPr>
        </w:p>
      </w:tc>
    </w:tr>
    <w:tr w:rsidR="00690757" w:rsidTr="00687A6F">
      <w:tc>
        <w:tcPr>
          <w:tcW w:w="5049" w:type="dxa"/>
          <w:vMerge/>
        </w:tcPr>
        <w:p w:rsidR="00690757" w:rsidRPr="003B14EC" w:rsidRDefault="00690757" w:rsidP="00E8322C">
          <w:pPr>
            <w:pStyle w:val="Normal4"/>
            <w:rPr>
              <w:rFonts w:eastAsia="Times New Roman"/>
              <w:sz w:val="14"/>
              <w:szCs w:val="14"/>
            </w:rPr>
          </w:pPr>
        </w:p>
      </w:tc>
      <w:tc>
        <w:tcPr>
          <w:tcW w:w="5265" w:type="dxa"/>
          <w:tcBorders>
            <w:top w:val="single" w:sz="4" w:space="0" w:color="auto"/>
          </w:tcBorders>
        </w:tcPr>
        <w:p w:rsidR="00690757" w:rsidRPr="00B86717" w:rsidRDefault="00690757" w:rsidP="00B86717">
          <w:pPr>
            <w:pStyle w:val="NoSpacing0"/>
          </w:pPr>
        </w:p>
      </w:tc>
    </w:tr>
  </w:tbl>
  <w:p w:rsidR="00690757" w:rsidRPr="002E1425" w:rsidRDefault="00690757" w:rsidP="00E8322C">
    <w:pPr>
      <w:pStyle w:val="Normal4"/>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D6DBD"/>
    <w:multiLevelType w:val="hybridMultilevel"/>
    <w:tmpl w:val="AA04F298"/>
    <w:lvl w:ilvl="0" w:tplc="0C0A0001">
      <w:start w:val="1"/>
      <w:numFmt w:val="bullet"/>
      <w:lvlText w:val=""/>
      <w:lvlJc w:val="left"/>
      <w:pPr>
        <w:ind w:left="360" w:hanging="360"/>
      </w:pPr>
      <w:rPr>
        <w:rFonts w:ascii="Symbol" w:hAnsi="Symbol" w:hint="default"/>
      </w:rPr>
    </w:lvl>
    <w:lvl w:ilvl="1" w:tplc="0C0A0017">
      <w:start w:val="1"/>
      <w:numFmt w:val="lowerLetter"/>
      <w:lvlText w:val="%2)"/>
      <w:lvlJc w:val="left"/>
      <w:pPr>
        <w:ind w:left="1080" w:hanging="360"/>
      </w:pPr>
      <w:rPr>
        <w:rFonts w:hint="default"/>
      </w:rPr>
    </w:lvl>
    <w:lvl w:ilvl="2" w:tplc="040A0005">
      <w:start w:val="1"/>
      <w:numFmt w:val="bullet"/>
      <w:lvlText w:val=""/>
      <w:lvlJc w:val="left"/>
      <w:pPr>
        <w:ind w:left="1800" w:hanging="360"/>
      </w:pPr>
      <w:rPr>
        <w:rFonts w:ascii="Wingdings" w:hAnsi="Wingdings" w:hint="default"/>
      </w:rPr>
    </w:lvl>
    <w:lvl w:ilvl="3" w:tplc="040A000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1">
    <w:nsid w:val="094E2DF1"/>
    <w:multiLevelType w:val="hybridMultilevel"/>
    <w:tmpl w:val="521ECFB0"/>
    <w:lvl w:ilvl="0" w:tplc="040A000F">
      <w:start w:val="1"/>
      <w:numFmt w:val="decimal"/>
      <w:lvlText w:val="%1."/>
      <w:lvlJc w:val="left"/>
      <w:pPr>
        <w:ind w:left="360" w:hanging="360"/>
      </w:pPr>
      <w:rPr>
        <w:rFonts w:hint="default"/>
      </w:rPr>
    </w:lvl>
    <w:lvl w:ilvl="1" w:tplc="040A0017">
      <w:start w:val="1"/>
      <w:numFmt w:val="lowerLetter"/>
      <w:lvlText w:val="%2)"/>
      <w:lvlJc w:val="left"/>
      <w:pPr>
        <w:ind w:left="1080" w:hanging="360"/>
      </w:pPr>
      <w:rPr>
        <w:rFonts w:hint="default"/>
      </w:rPr>
    </w:lvl>
    <w:lvl w:ilvl="2" w:tplc="040A0005">
      <w:start w:val="1"/>
      <w:numFmt w:val="bullet"/>
      <w:lvlText w:val=""/>
      <w:lvlJc w:val="left"/>
      <w:pPr>
        <w:ind w:left="1800" w:hanging="360"/>
      </w:pPr>
      <w:rPr>
        <w:rFonts w:ascii="Wingdings" w:hAnsi="Wingdings" w:hint="default"/>
      </w:rPr>
    </w:lvl>
    <w:lvl w:ilvl="3" w:tplc="040A000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2">
    <w:nsid w:val="117310CE"/>
    <w:multiLevelType w:val="hybridMultilevel"/>
    <w:tmpl w:val="D42C5B96"/>
    <w:lvl w:ilvl="0" w:tplc="0C0A0017">
      <w:start w:val="1"/>
      <w:numFmt w:val="lowerLetter"/>
      <w:lvlText w:val="%1)"/>
      <w:lvlJc w:val="left"/>
      <w:pPr>
        <w:ind w:left="757" w:hanging="360"/>
      </w:pPr>
    </w:lvl>
    <w:lvl w:ilvl="1" w:tplc="0C0A0019" w:tentative="1">
      <w:start w:val="1"/>
      <w:numFmt w:val="lowerLetter"/>
      <w:lvlText w:val="%2."/>
      <w:lvlJc w:val="left"/>
      <w:pPr>
        <w:ind w:left="1477" w:hanging="360"/>
      </w:pPr>
    </w:lvl>
    <w:lvl w:ilvl="2" w:tplc="0C0A001B" w:tentative="1">
      <w:start w:val="1"/>
      <w:numFmt w:val="lowerRoman"/>
      <w:lvlText w:val="%3."/>
      <w:lvlJc w:val="right"/>
      <w:pPr>
        <w:ind w:left="2197" w:hanging="180"/>
      </w:pPr>
    </w:lvl>
    <w:lvl w:ilvl="3" w:tplc="0C0A000F" w:tentative="1">
      <w:start w:val="1"/>
      <w:numFmt w:val="decimal"/>
      <w:lvlText w:val="%4."/>
      <w:lvlJc w:val="left"/>
      <w:pPr>
        <w:ind w:left="2917" w:hanging="360"/>
      </w:pPr>
    </w:lvl>
    <w:lvl w:ilvl="4" w:tplc="0C0A0019" w:tentative="1">
      <w:start w:val="1"/>
      <w:numFmt w:val="lowerLetter"/>
      <w:lvlText w:val="%5."/>
      <w:lvlJc w:val="left"/>
      <w:pPr>
        <w:ind w:left="3637" w:hanging="360"/>
      </w:pPr>
    </w:lvl>
    <w:lvl w:ilvl="5" w:tplc="0C0A001B" w:tentative="1">
      <w:start w:val="1"/>
      <w:numFmt w:val="lowerRoman"/>
      <w:lvlText w:val="%6."/>
      <w:lvlJc w:val="right"/>
      <w:pPr>
        <w:ind w:left="4357" w:hanging="180"/>
      </w:pPr>
    </w:lvl>
    <w:lvl w:ilvl="6" w:tplc="0C0A000F" w:tentative="1">
      <w:start w:val="1"/>
      <w:numFmt w:val="decimal"/>
      <w:lvlText w:val="%7."/>
      <w:lvlJc w:val="left"/>
      <w:pPr>
        <w:ind w:left="5077" w:hanging="360"/>
      </w:pPr>
    </w:lvl>
    <w:lvl w:ilvl="7" w:tplc="0C0A0019" w:tentative="1">
      <w:start w:val="1"/>
      <w:numFmt w:val="lowerLetter"/>
      <w:lvlText w:val="%8."/>
      <w:lvlJc w:val="left"/>
      <w:pPr>
        <w:ind w:left="5797" w:hanging="360"/>
      </w:pPr>
    </w:lvl>
    <w:lvl w:ilvl="8" w:tplc="0C0A001B" w:tentative="1">
      <w:start w:val="1"/>
      <w:numFmt w:val="lowerRoman"/>
      <w:lvlText w:val="%9."/>
      <w:lvlJc w:val="right"/>
      <w:pPr>
        <w:ind w:left="6517" w:hanging="180"/>
      </w:pPr>
    </w:lvl>
  </w:abstractNum>
  <w:abstractNum w:abstractNumId="3">
    <w:nsid w:val="189F414B"/>
    <w:multiLevelType w:val="hybridMultilevel"/>
    <w:tmpl w:val="51E8C88A"/>
    <w:lvl w:ilvl="0" w:tplc="0C0A0017">
      <w:start w:val="1"/>
      <w:numFmt w:val="lowerLetter"/>
      <w:lvlText w:val="%1)"/>
      <w:lvlJc w:val="left"/>
      <w:pPr>
        <w:ind w:left="757" w:hanging="360"/>
      </w:pPr>
    </w:lvl>
    <w:lvl w:ilvl="1" w:tplc="0C0A0019" w:tentative="1">
      <w:start w:val="1"/>
      <w:numFmt w:val="lowerLetter"/>
      <w:lvlText w:val="%2."/>
      <w:lvlJc w:val="left"/>
      <w:pPr>
        <w:ind w:left="1477" w:hanging="360"/>
      </w:pPr>
    </w:lvl>
    <w:lvl w:ilvl="2" w:tplc="0C0A001B" w:tentative="1">
      <w:start w:val="1"/>
      <w:numFmt w:val="lowerRoman"/>
      <w:lvlText w:val="%3."/>
      <w:lvlJc w:val="right"/>
      <w:pPr>
        <w:ind w:left="2197" w:hanging="180"/>
      </w:pPr>
    </w:lvl>
    <w:lvl w:ilvl="3" w:tplc="0C0A000F" w:tentative="1">
      <w:start w:val="1"/>
      <w:numFmt w:val="decimal"/>
      <w:lvlText w:val="%4."/>
      <w:lvlJc w:val="left"/>
      <w:pPr>
        <w:ind w:left="2917" w:hanging="360"/>
      </w:pPr>
    </w:lvl>
    <w:lvl w:ilvl="4" w:tplc="0C0A0019" w:tentative="1">
      <w:start w:val="1"/>
      <w:numFmt w:val="lowerLetter"/>
      <w:lvlText w:val="%5."/>
      <w:lvlJc w:val="left"/>
      <w:pPr>
        <w:ind w:left="3637" w:hanging="360"/>
      </w:pPr>
    </w:lvl>
    <w:lvl w:ilvl="5" w:tplc="0C0A001B" w:tentative="1">
      <w:start w:val="1"/>
      <w:numFmt w:val="lowerRoman"/>
      <w:lvlText w:val="%6."/>
      <w:lvlJc w:val="right"/>
      <w:pPr>
        <w:ind w:left="4357" w:hanging="180"/>
      </w:pPr>
    </w:lvl>
    <w:lvl w:ilvl="6" w:tplc="0C0A000F" w:tentative="1">
      <w:start w:val="1"/>
      <w:numFmt w:val="decimal"/>
      <w:lvlText w:val="%7."/>
      <w:lvlJc w:val="left"/>
      <w:pPr>
        <w:ind w:left="5077" w:hanging="360"/>
      </w:pPr>
    </w:lvl>
    <w:lvl w:ilvl="7" w:tplc="0C0A0019" w:tentative="1">
      <w:start w:val="1"/>
      <w:numFmt w:val="lowerLetter"/>
      <w:lvlText w:val="%8."/>
      <w:lvlJc w:val="left"/>
      <w:pPr>
        <w:ind w:left="5797" w:hanging="360"/>
      </w:pPr>
    </w:lvl>
    <w:lvl w:ilvl="8" w:tplc="0C0A001B" w:tentative="1">
      <w:start w:val="1"/>
      <w:numFmt w:val="lowerRoman"/>
      <w:lvlText w:val="%9."/>
      <w:lvlJc w:val="right"/>
      <w:pPr>
        <w:ind w:left="6517" w:hanging="180"/>
      </w:pPr>
    </w:lvl>
  </w:abstractNum>
  <w:abstractNum w:abstractNumId="4">
    <w:nsid w:val="1AF3051B"/>
    <w:multiLevelType w:val="multilevel"/>
    <w:tmpl w:val="09C2AD3C"/>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B234424"/>
    <w:multiLevelType w:val="hybridMultilevel"/>
    <w:tmpl w:val="BD309200"/>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nsid w:val="274403D7"/>
    <w:multiLevelType w:val="multilevel"/>
    <w:tmpl w:val="09C2AD3C"/>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34B07B52"/>
    <w:multiLevelType w:val="hybridMultilevel"/>
    <w:tmpl w:val="6CEAB636"/>
    <w:lvl w:ilvl="0" w:tplc="0C0A0017">
      <w:start w:val="1"/>
      <w:numFmt w:val="lowerLetter"/>
      <w:lvlText w:val="%1)"/>
      <w:lvlJc w:val="left"/>
      <w:pPr>
        <w:ind w:left="757" w:hanging="360"/>
      </w:pPr>
    </w:lvl>
    <w:lvl w:ilvl="1" w:tplc="0C0A0019" w:tentative="1">
      <w:start w:val="1"/>
      <w:numFmt w:val="lowerLetter"/>
      <w:lvlText w:val="%2."/>
      <w:lvlJc w:val="left"/>
      <w:pPr>
        <w:ind w:left="1477" w:hanging="360"/>
      </w:pPr>
    </w:lvl>
    <w:lvl w:ilvl="2" w:tplc="0C0A001B" w:tentative="1">
      <w:start w:val="1"/>
      <w:numFmt w:val="lowerRoman"/>
      <w:lvlText w:val="%3."/>
      <w:lvlJc w:val="right"/>
      <w:pPr>
        <w:ind w:left="2197" w:hanging="180"/>
      </w:pPr>
    </w:lvl>
    <w:lvl w:ilvl="3" w:tplc="0C0A000F" w:tentative="1">
      <w:start w:val="1"/>
      <w:numFmt w:val="decimal"/>
      <w:lvlText w:val="%4."/>
      <w:lvlJc w:val="left"/>
      <w:pPr>
        <w:ind w:left="2917" w:hanging="360"/>
      </w:pPr>
    </w:lvl>
    <w:lvl w:ilvl="4" w:tplc="0C0A0019" w:tentative="1">
      <w:start w:val="1"/>
      <w:numFmt w:val="lowerLetter"/>
      <w:lvlText w:val="%5."/>
      <w:lvlJc w:val="left"/>
      <w:pPr>
        <w:ind w:left="3637" w:hanging="360"/>
      </w:pPr>
    </w:lvl>
    <w:lvl w:ilvl="5" w:tplc="0C0A001B" w:tentative="1">
      <w:start w:val="1"/>
      <w:numFmt w:val="lowerRoman"/>
      <w:lvlText w:val="%6."/>
      <w:lvlJc w:val="right"/>
      <w:pPr>
        <w:ind w:left="4357" w:hanging="180"/>
      </w:pPr>
    </w:lvl>
    <w:lvl w:ilvl="6" w:tplc="0C0A000F" w:tentative="1">
      <w:start w:val="1"/>
      <w:numFmt w:val="decimal"/>
      <w:lvlText w:val="%7."/>
      <w:lvlJc w:val="left"/>
      <w:pPr>
        <w:ind w:left="5077" w:hanging="360"/>
      </w:pPr>
    </w:lvl>
    <w:lvl w:ilvl="7" w:tplc="0C0A0019" w:tentative="1">
      <w:start w:val="1"/>
      <w:numFmt w:val="lowerLetter"/>
      <w:lvlText w:val="%8."/>
      <w:lvlJc w:val="left"/>
      <w:pPr>
        <w:ind w:left="5797" w:hanging="360"/>
      </w:pPr>
    </w:lvl>
    <w:lvl w:ilvl="8" w:tplc="0C0A001B" w:tentative="1">
      <w:start w:val="1"/>
      <w:numFmt w:val="lowerRoman"/>
      <w:lvlText w:val="%9."/>
      <w:lvlJc w:val="right"/>
      <w:pPr>
        <w:ind w:left="6517" w:hanging="180"/>
      </w:pPr>
    </w:lvl>
  </w:abstractNum>
  <w:abstractNum w:abstractNumId="8">
    <w:nsid w:val="3B4F1455"/>
    <w:multiLevelType w:val="hybridMultilevel"/>
    <w:tmpl w:val="4FB2D38A"/>
    <w:lvl w:ilvl="0" w:tplc="0C0A0017">
      <w:start w:val="1"/>
      <w:numFmt w:val="lowerLetter"/>
      <w:lvlText w:val="%1)"/>
      <w:lvlJc w:val="left"/>
      <w:pPr>
        <w:ind w:left="757" w:hanging="360"/>
      </w:pPr>
    </w:lvl>
    <w:lvl w:ilvl="1" w:tplc="0C0A0019" w:tentative="1">
      <w:start w:val="1"/>
      <w:numFmt w:val="lowerLetter"/>
      <w:lvlText w:val="%2."/>
      <w:lvlJc w:val="left"/>
      <w:pPr>
        <w:ind w:left="1477" w:hanging="360"/>
      </w:pPr>
    </w:lvl>
    <w:lvl w:ilvl="2" w:tplc="0C0A001B" w:tentative="1">
      <w:start w:val="1"/>
      <w:numFmt w:val="lowerRoman"/>
      <w:lvlText w:val="%3."/>
      <w:lvlJc w:val="right"/>
      <w:pPr>
        <w:ind w:left="2197" w:hanging="180"/>
      </w:pPr>
    </w:lvl>
    <w:lvl w:ilvl="3" w:tplc="0C0A000F" w:tentative="1">
      <w:start w:val="1"/>
      <w:numFmt w:val="decimal"/>
      <w:lvlText w:val="%4."/>
      <w:lvlJc w:val="left"/>
      <w:pPr>
        <w:ind w:left="2917" w:hanging="360"/>
      </w:pPr>
    </w:lvl>
    <w:lvl w:ilvl="4" w:tplc="0C0A0019" w:tentative="1">
      <w:start w:val="1"/>
      <w:numFmt w:val="lowerLetter"/>
      <w:lvlText w:val="%5."/>
      <w:lvlJc w:val="left"/>
      <w:pPr>
        <w:ind w:left="3637" w:hanging="360"/>
      </w:pPr>
    </w:lvl>
    <w:lvl w:ilvl="5" w:tplc="0C0A001B" w:tentative="1">
      <w:start w:val="1"/>
      <w:numFmt w:val="lowerRoman"/>
      <w:lvlText w:val="%6."/>
      <w:lvlJc w:val="right"/>
      <w:pPr>
        <w:ind w:left="4357" w:hanging="180"/>
      </w:pPr>
    </w:lvl>
    <w:lvl w:ilvl="6" w:tplc="0C0A000F" w:tentative="1">
      <w:start w:val="1"/>
      <w:numFmt w:val="decimal"/>
      <w:lvlText w:val="%7."/>
      <w:lvlJc w:val="left"/>
      <w:pPr>
        <w:ind w:left="5077" w:hanging="360"/>
      </w:pPr>
    </w:lvl>
    <w:lvl w:ilvl="7" w:tplc="0C0A0019" w:tentative="1">
      <w:start w:val="1"/>
      <w:numFmt w:val="lowerLetter"/>
      <w:lvlText w:val="%8."/>
      <w:lvlJc w:val="left"/>
      <w:pPr>
        <w:ind w:left="5797" w:hanging="360"/>
      </w:pPr>
    </w:lvl>
    <w:lvl w:ilvl="8" w:tplc="0C0A001B" w:tentative="1">
      <w:start w:val="1"/>
      <w:numFmt w:val="lowerRoman"/>
      <w:lvlText w:val="%9."/>
      <w:lvlJc w:val="right"/>
      <w:pPr>
        <w:ind w:left="6517" w:hanging="180"/>
      </w:pPr>
    </w:lvl>
  </w:abstractNum>
  <w:abstractNum w:abstractNumId="9">
    <w:nsid w:val="413A0750"/>
    <w:multiLevelType w:val="hybridMultilevel"/>
    <w:tmpl w:val="45B82326"/>
    <w:lvl w:ilvl="0" w:tplc="929257D0">
      <w:start w:val="1"/>
      <w:numFmt w:val="lowerLetter"/>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0">
    <w:nsid w:val="420201A8"/>
    <w:multiLevelType w:val="hybridMultilevel"/>
    <w:tmpl w:val="EAFC4920"/>
    <w:lvl w:ilvl="0" w:tplc="0C0A0017">
      <w:start w:val="1"/>
      <w:numFmt w:val="lowerLetter"/>
      <w:lvlText w:val="%1)"/>
      <w:lvlJc w:val="left"/>
      <w:pPr>
        <w:ind w:left="757" w:hanging="360"/>
      </w:pPr>
    </w:lvl>
    <w:lvl w:ilvl="1" w:tplc="0C0A0019" w:tentative="1">
      <w:start w:val="1"/>
      <w:numFmt w:val="lowerLetter"/>
      <w:lvlText w:val="%2."/>
      <w:lvlJc w:val="left"/>
      <w:pPr>
        <w:ind w:left="1477" w:hanging="360"/>
      </w:pPr>
    </w:lvl>
    <w:lvl w:ilvl="2" w:tplc="0C0A001B" w:tentative="1">
      <w:start w:val="1"/>
      <w:numFmt w:val="lowerRoman"/>
      <w:lvlText w:val="%3."/>
      <w:lvlJc w:val="right"/>
      <w:pPr>
        <w:ind w:left="2197" w:hanging="180"/>
      </w:pPr>
    </w:lvl>
    <w:lvl w:ilvl="3" w:tplc="0C0A000F" w:tentative="1">
      <w:start w:val="1"/>
      <w:numFmt w:val="decimal"/>
      <w:lvlText w:val="%4."/>
      <w:lvlJc w:val="left"/>
      <w:pPr>
        <w:ind w:left="2917" w:hanging="360"/>
      </w:pPr>
    </w:lvl>
    <w:lvl w:ilvl="4" w:tplc="0C0A0019" w:tentative="1">
      <w:start w:val="1"/>
      <w:numFmt w:val="lowerLetter"/>
      <w:lvlText w:val="%5."/>
      <w:lvlJc w:val="left"/>
      <w:pPr>
        <w:ind w:left="3637" w:hanging="360"/>
      </w:pPr>
    </w:lvl>
    <w:lvl w:ilvl="5" w:tplc="0C0A001B" w:tentative="1">
      <w:start w:val="1"/>
      <w:numFmt w:val="lowerRoman"/>
      <w:lvlText w:val="%6."/>
      <w:lvlJc w:val="right"/>
      <w:pPr>
        <w:ind w:left="4357" w:hanging="180"/>
      </w:pPr>
    </w:lvl>
    <w:lvl w:ilvl="6" w:tplc="0C0A000F" w:tentative="1">
      <w:start w:val="1"/>
      <w:numFmt w:val="decimal"/>
      <w:lvlText w:val="%7."/>
      <w:lvlJc w:val="left"/>
      <w:pPr>
        <w:ind w:left="5077" w:hanging="360"/>
      </w:pPr>
    </w:lvl>
    <w:lvl w:ilvl="7" w:tplc="0C0A0019" w:tentative="1">
      <w:start w:val="1"/>
      <w:numFmt w:val="lowerLetter"/>
      <w:lvlText w:val="%8."/>
      <w:lvlJc w:val="left"/>
      <w:pPr>
        <w:ind w:left="5797" w:hanging="360"/>
      </w:pPr>
    </w:lvl>
    <w:lvl w:ilvl="8" w:tplc="0C0A001B" w:tentative="1">
      <w:start w:val="1"/>
      <w:numFmt w:val="lowerRoman"/>
      <w:lvlText w:val="%9."/>
      <w:lvlJc w:val="right"/>
      <w:pPr>
        <w:ind w:left="6517" w:hanging="180"/>
      </w:pPr>
    </w:lvl>
  </w:abstractNum>
  <w:abstractNum w:abstractNumId="11">
    <w:nsid w:val="454C4096"/>
    <w:multiLevelType w:val="hybridMultilevel"/>
    <w:tmpl w:val="DCBCBA26"/>
    <w:lvl w:ilvl="0" w:tplc="0C0A0017">
      <w:start w:val="1"/>
      <w:numFmt w:val="lowerLetter"/>
      <w:lvlText w:val="%1)"/>
      <w:lvlJc w:val="left"/>
      <w:pPr>
        <w:ind w:left="1440" w:hanging="360"/>
      </w:pPr>
    </w:lvl>
    <w:lvl w:ilvl="1" w:tplc="0C0A0019">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2">
    <w:nsid w:val="52846609"/>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5CB603B1"/>
    <w:multiLevelType w:val="hybridMultilevel"/>
    <w:tmpl w:val="1CFC613C"/>
    <w:lvl w:ilvl="0" w:tplc="0C0A0017">
      <w:start w:val="1"/>
      <w:numFmt w:val="lowerLetter"/>
      <w:lvlText w:val="%1)"/>
      <w:lvlJc w:val="left"/>
      <w:pPr>
        <w:ind w:left="757" w:hanging="360"/>
      </w:pPr>
    </w:lvl>
    <w:lvl w:ilvl="1" w:tplc="0C0A0019" w:tentative="1">
      <w:start w:val="1"/>
      <w:numFmt w:val="lowerLetter"/>
      <w:lvlText w:val="%2."/>
      <w:lvlJc w:val="left"/>
      <w:pPr>
        <w:ind w:left="1477" w:hanging="360"/>
      </w:pPr>
    </w:lvl>
    <w:lvl w:ilvl="2" w:tplc="0C0A001B" w:tentative="1">
      <w:start w:val="1"/>
      <w:numFmt w:val="lowerRoman"/>
      <w:lvlText w:val="%3."/>
      <w:lvlJc w:val="right"/>
      <w:pPr>
        <w:ind w:left="2197" w:hanging="180"/>
      </w:pPr>
    </w:lvl>
    <w:lvl w:ilvl="3" w:tplc="0C0A000F" w:tentative="1">
      <w:start w:val="1"/>
      <w:numFmt w:val="decimal"/>
      <w:lvlText w:val="%4."/>
      <w:lvlJc w:val="left"/>
      <w:pPr>
        <w:ind w:left="2917" w:hanging="360"/>
      </w:pPr>
    </w:lvl>
    <w:lvl w:ilvl="4" w:tplc="0C0A0019" w:tentative="1">
      <w:start w:val="1"/>
      <w:numFmt w:val="lowerLetter"/>
      <w:lvlText w:val="%5."/>
      <w:lvlJc w:val="left"/>
      <w:pPr>
        <w:ind w:left="3637" w:hanging="360"/>
      </w:pPr>
    </w:lvl>
    <w:lvl w:ilvl="5" w:tplc="0C0A001B" w:tentative="1">
      <w:start w:val="1"/>
      <w:numFmt w:val="lowerRoman"/>
      <w:lvlText w:val="%6."/>
      <w:lvlJc w:val="right"/>
      <w:pPr>
        <w:ind w:left="4357" w:hanging="180"/>
      </w:pPr>
    </w:lvl>
    <w:lvl w:ilvl="6" w:tplc="0C0A000F" w:tentative="1">
      <w:start w:val="1"/>
      <w:numFmt w:val="decimal"/>
      <w:lvlText w:val="%7."/>
      <w:lvlJc w:val="left"/>
      <w:pPr>
        <w:ind w:left="5077" w:hanging="360"/>
      </w:pPr>
    </w:lvl>
    <w:lvl w:ilvl="7" w:tplc="0C0A0019" w:tentative="1">
      <w:start w:val="1"/>
      <w:numFmt w:val="lowerLetter"/>
      <w:lvlText w:val="%8."/>
      <w:lvlJc w:val="left"/>
      <w:pPr>
        <w:ind w:left="5797" w:hanging="360"/>
      </w:pPr>
    </w:lvl>
    <w:lvl w:ilvl="8" w:tplc="0C0A001B" w:tentative="1">
      <w:start w:val="1"/>
      <w:numFmt w:val="lowerRoman"/>
      <w:lvlText w:val="%9."/>
      <w:lvlJc w:val="right"/>
      <w:pPr>
        <w:ind w:left="6517" w:hanging="180"/>
      </w:pPr>
    </w:lvl>
  </w:abstractNum>
  <w:abstractNum w:abstractNumId="14">
    <w:nsid w:val="5E8617E0"/>
    <w:multiLevelType w:val="hybridMultilevel"/>
    <w:tmpl w:val="6B984114"/>
    <w:lvl w:ilvl="0" w:tplc="0C0A0017">
      <w:start w:val="1"/>
      <w:numFmt w:val="lowerLetter"/>
      <w:lvlText w:val="%1)"/>
      <w:lvlJc w:val="left"/>
      <w:pPr>
        <w:ind w:left="757" w:hanging="360"/>
      </w:pPr>
    </w:lvl>
    <w:lvl w:ilvl="1" w:tplc="0C0A0019" w:tentative="1">
      <w:start w:val="1"/>
      <w:numFmt w:val="lowerLetter"/>
      <w:lvlText w:val="%2."/>
      <w:lvlJc w:val="left"/>
      <w:pPr>
        <w:ind w:left="1477" w:hanging="360"/>
      </w:pPr>
    </w:lvl>
    <w:lvl w:ilvl="2" w:tplc="0C0A001B" w:tentative="1">
      <w:start w:val="1"/>
      <w:numFmt w:val="lowerRoman"/>
      <w:lvlText w:val="%3."/>
      <w:lvlJc w:val="right"/>
      <w:pPr>
        <w:ind w:left="2197" w:hanging="180"/>
      </w:pPr>
    </w:lvl>
    <w:lvl w:ilvl="3" w:tplc="0C0A000F" w:tentative="1">
      <w:start w:val="1"/>
      <w:numFmt w:val="decimal"/>
      <w:lvlText w:val="%4."/>
      <w:lvlJc w:val="left"/>
      <w:pPr>
        <w:ind w:left="2917" w:hanging="360"/>
      </w:pPr>
    </w:lvl>
    <w:lvl w:ilvl="4" w:tplc="0C0A0019" w:tentative="1">
      <w:start w:val="1"/>
      <w:numFmt w:val="lowerLetter"/>
      <w:lvlText w:val="%5."/>
      <w:lvlJc w:val="left"/>
      <w:pPr>
        <w:ind w:left="3637" w:hanging="360"/>
      </w:pPr>
    </w:lvl>
    <w:lvl w:ilvl="5" w:tplc="0C0A001B" w:tentative="1">
      <w:start w:val="1"/>
      <w:numFmt w:val="lowerRoman"/>
      <w:lvlText w:val="%6."/>
      <w:lvlJc w:val="right"/>
      <w:pPr>
        <w:ind w:left="4357" w:hanging="180"/>
      </w:pPr>
    </w:lvl>
    <w:lvl w:ilvl="6" w:tplc="0C0A000F" w:tentative="1">
      <w:start w:val="1"/>
      <w:numFmt w:val="decimal"/>
      <w:lvlText w:val="%7."/>
      <w:lvlJc w:val="left"/>
      <w:pPr>
        <w:ind w:left="5077" w:hanging="360"/>
      </w:pPr>
    </w:lvl>
    <w:lvl w:ilvl="7" w:tplc="0C0A0019" w:tentative="1">
      <w:start w:val="1"/>
      <w:numFmt w:val="lowerLetter"/>
      <w:lvlText w:val="%8."/>
      <w:lvlJc w:val="left"/>
      <w:pPr>
        <w:ind w:left="5797" w:hanging="360"/>
      </w:pPr>
    </w:lvl>
    <w:lvl w:ilvl="8" w:tplc="0C0A001B" w:tentative="1">
      <w:start w:val="1"/>
      <w:numFmt w:val="lowerRoman"/>
      <w:lvlText w:val="%9."/>
      <w:lvlJc w:val="right"/>
      <w:pPr>
        <w:ind w:left="6517" w:hanging="180"/>
      </w:pPr>
    </w:lvl>
  </w:abstractNum>
  <w:abstractNum w:abstractNumId="15">
    <w:nsid w:val="675C7458"/>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6E7B25F5"/>
    <w:multiLevelType w:val="hybridMultilevel"/>
    <w:tmpl w:val="C8DE9F2C"/>
    <w:lvl w:ilvl="0" w:tplc="0C0A0017">
      <w:start w:val="1"/>
      <w:numFmt w:val="lowerLetter"/>
      <w:lvlText w:val="%1)"/>
      <w:lvlJc w:val="left"/>
      <w:pPr>
        <w:ind w:left="757" w:hanging="360"/>
      </w:pPr>
    </w:lvl>
    <w:lvl w:ilvl="1" w:tplc="0C0A0019" w:tentative="1">
      <w:start w:val="1"/>
      <w:numFmt w:val="lowerLetter"/>
      <w:lvlText w:val="%2."/>
      <w:lvlJc w:val="left"/>
      <w:pPr>
        <w:ind w:left="1477" w:hanging="360"/>
      </w:pPr>
    </w:lvl>
    <w:lvl w:ilvl="2" w:tplc="0C0A001B" w:tentative="1">
      <w:start w:val="1"/>
      <w:numFmt w:val="lowerRoman"/>
      <w:lvlText w:val="%3."/>
      <w:lvlJc w:val="right"/>
      <w:pPr>
        <w:ind w:left="2197" w:hanging="180"/>
      </w:pPr>
    </w:lvl>
    <w:lvl w:ilvl="3" w:tplc="0C0A000F" w:tentative="1">
      <w:start w:val="1"/>
      <w:numFmt w:val="decimal"/>
      <w:lvlText w:val="%4."/>
      <w:lvlJc w:val="left"/>
      <w:pPr>
        <w:ind w:left="2917" w:hanging="360"/>
      </w:pPr>
    </w:lvl>
    <w:lvl w:ilvl="4" w:tplc="0C0A0019" w:tentative="1">
      <w:start w:val="1"/>
      <w:numFmt w:val="lowerLetter"/>
      <w:lvlText w:val="%5."/>
      <w:lvlJc w:val="left"/>
      <w:pPr>
        <w:ind w:left="3637" w:hanging="360"/>
      </w:pPr>
    </w:lvl>
    <w:lvl w:ilvl="5" w:tplc="0C0A001B" w:tentative="1">
      <w:start w:val="1"/>
      <w:numFmt w:val="lowerRoman"/>
      <w:lvlText w:val="%6."/>
      <w:lvlJc w:val="right"/>
      <w:pPr>
        <w:ind w:left="4357" w:hanging="180"/>
      </w:pPr>
    </w:lvl>
    <w:lvl w:ilvl="6" w:tplc="0C0A000F" w:tentative="1">
      <w:start w:val="1"/>
      <w:numFmt w:val="decimal"/>
      <w:lvlText w:val="%7."/>
      <w:lvlJc w:val="left"/>
      <w:pPr>
        <w:ind w:left="5077" w:hanging="360"/>
      </w:pPr>
    </w:lvl>
    <w:lvl w:ilvl="7" w:tplc="0C0A0019" w:tentative="1">
      <w:start w:val="1"/>
      <w:numFmt w:val="lowerLetter"/>
      <w:lvlText w:val="%8."/>
      <w:lvlJc w:val="left"/>
      <w:pPr>
        <w:ind w:left="5797" w:hanging="360"/>
      </w:pPr>
    </w:lvl>
    <w:lvl w:ilvl="8" w:tplc="0C0A001B" w:tentative="1">
      <w:start w:val="1"/>
      <w:numFmt w:val="lowerRoman"/>
      <w:lvlText w:val="%9."/>
      <w:lvlJc w:val="right"/>
      <w:pPr>
        <w:ind w:left="6517" w:hanging="180"/>
      </w:pPr>
    </w:lvl>
  </w:abstractNum>
  <w:abstractNum w:abstractNumId="17">
    <w:nsid w:val="78680D0F"/>
    <w:multiLevelType w:val="multilevel"/>
    <w:tmpl w:val="09C2AD3C"/>
    <w:lvl w:ilvl="0">
      <w:start w:val="1"/>
      <w:numFmt w:val="decimal"/>
      <w:lvlText w:val="%1)"/>
      <w:lvlJc w:val="left"/>
      <w:pPr>
        <w:ind w:left="360" w:hanging="360"/>
      </w:pPr>
      <w:rPr>
        <w:b/>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7F19274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6"/>
  </w:num>
  <w:num w:numId="3">
    <w:abstractNumId w:val="17"/>
  </w:num>
  <w:num w:numId="4">
    <w:abstractNumId w:val="11"/>
  </w:num>
  <w:num w:numId="5">
    <w:abstractNumId w:val="12"/>
  </w:num>
  <w:num w:numId="6">
    <w:abstractNumId w:val="18"/>
  </w:num>
  <w:num w:numId="7">
    <w:abstractNumId w:val="15"/>
  </w:num>
  <w:num w:numId="8">
    <w:abstractNumId w:val="9"/>
  </w:num>
  <w:num w:numId="9">
    <w:abstractNumId w:val="0"/>
  </w:num>
  <w:num w:numId="10">
    <w:abstractNumId w:val="16"/>
  </w:num>
  <w:num w:numId="11">
    <w:abstractNumId w:val="13"/>
  </w:num>
  <w:num w:numId="12">
    <w:abstractNumId w:val="3"/>
  </w:num>
  <w:num w:numId="13">
    <w:abstractNumId w:val="14"/>
  </w:num>
  <w:num w:numId="14">
    <w:abstractNumId w:val="8"/>
  </w:num>
  <w:num w:numId="15">
    <w:abstractNumId w:val="2"/>
  </w:num>
  <w:num w:numId="16">
    <w:abstractNumId w:val="1"/>
  </w:num>
  <w:num w:numId="17">
    <w:abstractNumId w:val="10"/>
  </w:num>
  <w:num w:numId="18">
    <w:abstractNumId w:val="7"/>
  </w:num>
  <w:num w:numId="19">
    <w:abstractNumId w:val="5"/>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rsids>
    <w:rsidRoot w:val="00193792"/>
    <w:rsid w:val="00003639"/>
    <w:rsid w:val="0004355C"/>
    <w:rsid w:val="00091AED"/>
    <w:rsid w:val="000953E5"/>
    <w:rsid w:val="000B53F1"/>
    <w:rsid w:val="000C1DE7"/>
    <w:rsid w:val="000F3539"/>
    <w:rsid w:val="00126B6E"/>
    <w:rsid w:val="00127FB5"/>
    <w:rsid w:val="00135303"/>
    <w:rsid w:val="001667C6"/>
    <w:rsid w:val="00177B8F"/>
    <w:rsid w:val="00193792"/>
    <w:rsid w:val="001971B9"/>
    <w:rsid w:val="001E6E5A"/>
    <w:rsid w:val="001F39A8"/>
    <w:rsid w:val="001F6EA0"/>
    <w:rsid w:val="002028A2"/>
    <w:rsid w:val="00231C58"/>
    <w:rsid w:val="0024487D"/>
    <w:rsid w:val="00260D02"/>
    <w:rsid w:val="00265E18"/>
    <w:rsid w:val="002751CC"/>
    <w:rsid w:val="002D2025"/>
    <w:rsid w:val="002F67C4"/>
    <w:rsid w:val="002F713F"/>
    <w:rsid w:val="003048A0"/>
    <w:rsid w:val="00323B2D"/>
    <w:rsid w:val="00330EC4"/>
    <w:rsid w:val="00335AE9"/>
    <w:rsid w:val="003754A5"/>
    <w:rsid w:val="0037591F"/>
    <w:rsid w:val="003B219E"/>
    <w:rsid w:val="003B4724"/>
    <w:rsid w:val="003C7E18"/>
    <w:rsid w:val="003E337B"/>
    <w:rsid w:val="00406BCA"/>
    <w:rsid w:val="00451B49"/>
    <w:rsid w:val="00462F3C"/>
    <w:rsid w:val="00485974"/>
    <w:rsid w:val="004B3B59"/>
    <w:rsid w:val="004E632D"/>
    <w:rsid w:val="00527C1B"/>
    <w:rsid w:val="00530DE8"/>
    <w:rsid w:val="00606E8F"/>
    <w:rsid w:val="00615CEC"/>
    <w:rsid w:val="006214A2"/>
    <w:rsid w:val="00630BB4"/>
    <w:rsid w:val="00684099"/>
    <w:rsid w:val="0068577D"/>
    <w:rsid w:val="00687A6F"/>
    <w:rsid w:val="00690757"/>
    <w:rsid w:val="006B1CB1"/>
    <w:rsid w:val="006F2BD2"/>
    <w:rsid w:val="006F64B2"/>
    <w:rsid w:val="006F6A61"/>
    <w:rsid w:val="007271F1"/>
    <w:rsid w:val="007441CE"/>
    <w:rsid w:val="00754FFC"/>
    <w:rsid w:val="007616E6"/>
    <w:rsid w:val="00764BEC"/>
    <w:rsid w:val="007712C2"/>
    <w:rsid w:val="00794C20"/>
    <w:rsid w:val="007B19C9"/>
    <w:rsid w:val="007C1BE6"/>
    <w:rsid w:val="007E7B54"/>
    <w:rsid w:val="00812CF0"/>
    <w:rsid w:val="00857582"/>
    <w:rsid w:val="00862269"/>
    <w:rsid w:val="008A5A57"/>
    <w:rsid w:val="008A6225"/>
    <w:rsid w:val="008B1AB3"/>
    <w:rsid w:val="008E29E9"/>
    <w:rsid w:val="008E72ED"/>
    <w:rsid w:val="008E7BFF"/>
    <w:rsid w:val="008F5578"/>
    <w:rsid w:val="00920525"/>
    <w:rsid w:val="009556E2"/>
    <w:rsid w:val="00961724"/>
    <w:rsid w:val="009B15ED"/>
    <w:rsid w:val="009C0CC6"/>
    <w:rsid w:val="009C26FB"/>
    <w:rsid w:val="00A02EC1"/>
    <w:rsid w:val="00A120E9"/>
    <w:rsid w:val="00A40391"/>
    <w:rsid w:val="00A433B1"/>
    <w:rsid w:val="00A77291"/>
    <w:rsid w:val="00A93200"/>
    <w:rsid w:val="00AA7248"/>
    <w:rsid w:val="00AB37CF"/>
    <w:rsid w:val="00AF003F"/>
    <w:rsid w:val="00B16780"/>
    <w:rsid w:val="00B355AF"/>
    <w:rsid w:val="00B44E44"/>
    <w:rsid w:val="00B53B1C"/>
    <w:rsid w:val="00B86717"/>
    <w:rsid w:val="00BC3F24"/>
    <w:rsid w:val="00C21917"/>
    <w:rsid w:val="00C348E4"/>
    <w:rsid w:val="00C638D7"/>
    <w:rsid w:val="00C76C75"/>
    <w:rsid w:val="00CB33A6"/>
    <w:rsid w:val="00CE1AEF"/>
    <w:rsid w:val="00D0258F"/>
    <w:rsid w:val="00D032D4"/>
    <w:rsid w:val="00D0799B"/>
    <w:rsid w:val="00D63BF0"/>
    <w:rsid w:val="00D655DF"/>
    <w:rsid w:val="00D72B0B"/>
    <w:rsid w:val="00D9096C"/>
    <w:rsid w:val="00DD2997"/>
    <w:rsid w:val="00DD376F"/>
    <w:rsid w:val="00DD42E8"/>
    <w:rsid w:val="00E06743"/>
    <w:rsid w:val="00E279F5"/>
    <w:rsid w:val="00E32A95"/>
    <w:rsid w:val="00E3479C"/>
    <w:rsid w:val="00E42F4C"/>
    <w:rsid w:val="00E63D59"/>
    <w:rsid w:val="00E8322C"/>
    <w:rsid w:val="00EA7FB9"/>
    <w:rsid w:val="00F04C14"/>
    <w:rsid w:val="00F05DE7"/>
    <w:rsid w:val="00F34353"/>
    <w:rsid w:val="00F40F29"/>
    <w:rsid w:val="00F60971"/>
    <w:rsid w:val="00F64499"/>
    <w:rsid w:val="00FE23EB"/>
    <w:rsid w:val="00FF33A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177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semiHidden/>
    <w:rsid w:val="00E31779"/>
    <w:pPr>
      <w:tabs>
        <w:tab w:val="center" w:pos="4252"/>
        <w:tab w:val="right" w:pos="8504"/>
      </w:tabs>
    </w:pPr>
  </w:style>
  <w:style w:type="paragraph" w:styleId="Piedepgina">
    <w:name w:val="footer"/>
    <w:basedOn w:val="Normal"/>
    <w:uiPriority w:val="99"/>
    <w:rsid w:val="00E31779"/>
    <w:pPr>
      <w:tabs>
        <w:tab w:val="center" w:pos="4252"/>
        <w:tab w:val="right" w:pos="8504"/>
      </w:tabs>
    </w:pPr>
  </w:style>
  <w:style w:type="paragraph" w:styleId="Textodeglobo">
    <w:name w:val="Balloon Text"/>
    <w:basedOn w:val="Normal"/>
    <w:link w:val="TextodegloboCar"/>
    <w:uiPriority w:val="99"/>
    <w:semiHidden/>
    <w:unhideWhenUsed/>
    <w:rsid w:val="00DC0263"/>
    <w:rPr>
      <w:rFonts w:ascii="Tahoma" w:hAnsi="Tahoma" w:cs="Tahoma"/>
      <w:sz w:val="16"/>
      <w:szCs w:val="16"/>
    </w:rPr>
  </w:style>
  <w:style w:type="character" w:customStyle="1" w:styleId="TextodegloboCar">
    <w:name w:val="Texto de globo Car"/>
    <w:basedOn w:val="Fuentedeprrafopredeter"/>
    <w:link w:val="Textodeglobo"/>
    <w:uiPriority w:val="99"/>
    <w:semiHidden/>
    <w:rsid w:val="00DC0263"/>
    <w:rPr>
      <w:rFonts w:ascii="Tahoma" w:hAnsi="Tahoma" w:cs="Tahoma"/>
      <w:sz w:val="16"/>
      <w:szCs w:val="16"/>
    </w:rPr>
  </w:style>
  <w:style w:type="table" w:styleId="Tablaconcuadrcula">
    <w:name w:val="Table Grid"/>
    <w:basedOn w:val="Tablanormal"/>
    <w:uiPriority w:val="59"/>
    <w:rsid w:val="009337C0"/>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nfasis">
    <w:name w:val="Emphasis"/>
    <w:basedOn w:val="Fuentedeprrafopredeter"/>
    <w:uiPriority w:val="20"/>
    <w:qFormat/>
    <w:rsid w:val="004B713A"/>
    <w:rPr>
      <w:i/>
      <w:iCs/>
    </w:rPr>
  </w:style>
  <w:style w:type="paragraph" w:styleId="Textoindependiente">
    <w:name w:val="Body Text"/>
    <w:basedOn w:val="Normal"/>
    <w:link w:val="TextoindependienteCar"/>
    <w:uiPriority w:val="99"/>
    <w:unhideWhenUsed/>
    <w:rsid w:val="004B713A"/>
    <w:pPr>
      <w:spacing w:before="120" w:after="120" w:line="336" w:lineRule="atLeast"/>
    </w:pPr>
    <w:rPr>
      <w:sz w:val="24"/>
      <w:szCs w:val="24"/>
    </w:rPr>
  </w:style>
  <w:style w:type="character" w:customStyle="1" w:styleId="TextoindependienteCar">
    <w:name w:val="Texto independiente Car"/>
    <w:basedOn w:val="Fuentedeprrafopredeter"/>
    <w:link w:val="Textoindependiente"/>
    <w:uiPriority w:val="99"/>
    <w:rsid w:val="004B713A"/>
    <w:rPr>
      <w:sz w:val="24"/>
      <w:szCs w:val="24"/>
    </w:rPr>
  </w:style>
  <w:style w:type="paragraph" w:styleId="Prrafodelista">
    <w:name w:val="List Paragraph"/>
    <w:basedOn w:val="Normal"/>
    <w:uiPriority w:val="34"/>
    <w:qFormat/>
    <w:rsid w:val="004B713A"/>
    <w:pPr>
      <w:ind w:left="720"/>
      <w:contextualSpacing/>
    </w:pPr>
  </w:style>
  <w:style w:type="paragraph" w:customStyle="1" w:styleId="Normal0">
    <w:name w:val="Normal_0"/>
    <w:qFormat/>
    <w:rsid w:val="00193792"/>
    <w:rPr>
      <w:sz w:val="24"/>
      <w:szCs w:val="24"/>
    </w:rPr>
  </w:style>
  <w:style w:type="paragraph" w:customStyle="1" w:styleId="Normal00">
    <w:name w:val="Normal_0_0"/>
    <w:qFormat/>
    <w:rsid w:val="00B31543"/>
    <w:pPr>
      <w:spacing w:after="200" w:line="276" w:lineRule="auto"/>
    </w:pPr>
    <w:rPr>
      <w:rFonts w:ascii="Calibri" w:eastAsia="Calibri" w:hAnsi="Calibri"/>
      <w:sz w:val="22"/>
      <w:szCs w:val="22"/>
      <w:lang w:eastAsia="en-US"/>
    </w:rPr>
  </w:style>
  <w:style w:type="paragraph" w:customStyle="1" w:styleId="Normal1">
    <w:name w:val="Normal_1"/>
    <w:qFormat/>
    <w:rsid w:val="00193792"/>
    <w:rPr>
      <w:sz w:val="24"/>
      <w:szCs w:val="24"/>
    </w:rPr>
  </w:style>
  <w:style w:type="paragraph" w:styleId="Sinespaciado">
    <w:name w:val="No Spacing"/>
    <w:basedOn w:val="BodyText0"/>
    <w:uiPriority w:val="1"/>
    <w:qFormat/>
    <w:rsid w:val="009D13E8"/>
    <w:pPr>
      <w:spacing w:after="0"/>
    </w:pPr>
    <w:rPr>
      <w:rFonts w:ascii="Verdana" w:hAnsi="Verdana"/>
      <w:sz w:val="16"/>
    </w:rPr>
  </w:style>
  <w:style w:type="paragraph" w:customStyle="1" w:styleId="BodyText0">
    <w:name w:val="Body Text_0"/>
    <w:basedOn w:val="Normal2"/>
    <w:link w:val="TextoindependienteCar0"/>
    <w:uiPriority w:val="99"/>
    <w:semiHidden/>
    <w:unhideWhenUsed/>
    <w:rsid w:val="009D13E8"/>
    <w:pPr>
      <w:spacing w:after="120"/>
    </w:pPr>
  </w:style>
  <w:style w:type="paragraph" w:customStyle="1" w:styleId="Normal2">
    <w:name w:val="Normal_2"/>
    <w:qFormat/>
    <w:rsid w:val="00800911"/>
    <w:pPr>
      <w:widowControl w:val="0"/>
      <w:contextualSpacing/>
    </w:pPr>
  </w:style>
  <w:style w:type="character" w:customStyle="1" w:styleId="TextoindependienteCar0">
    <w:name w:val="Texto independiente Car_0"/>
    <w:basedOn w:val="Fuentedeprrafopredeter"/>
    <w:link w:val="BodyText0"/>
    <w:uiPriority w:val="99"/>
    <w:semiHidden/>
    <w:rsid w:val="009D13E8"/>
  </w:style>
  <w:style w:type="table" w:customStyle="1" w:styleId="TableGrid0">
    <w:name w:val="Table Grid_0"/>
    <w:basedOn w:val="Tablanormal"/>
    <w:uiPriority w:val="59"/>
    <w:rsid w:val="009337C0"/>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rmal3">
    <w:name w:val="Normal_3"/>
    <w:qFormat/>
    <w:rsid w:val="00681B6D"/>
    <w:pPr>
      <w:jc w:val="both"/>
    </w:pPr>
  </w:style>
  <w:style w:type="paragraph" w:customStyle="1" w:styleId="Footer0">
    <w:name w:val="Footer_0"/>
    <w:basedOn w:val="Normal3"/>
    <w:link w:val="PiedepginaCar"/>
    <w:unhideWhenUsed/>
    <w:rsid w:val="00681B6D"/>
    <w:pPr>
      <w:tabs>
        <w:tab w:val="center" w:pos="4252"/>
        <w:tab w:val="right" w:pos="8504"/>
      </w:tabs>
    </w:pPr>
    <w:rPr>
      <w:sz w:val="24"/>
    </w:rPr>
  </w:style>
  <w:style w:type="character" w:customStyle="1" w:styleId="PiedepginaCar">
    <w:name w:val="Pie de página Car"/>
    <w:basedOn w:val="Fuentedeprrafopredeter"/>
    <w:link w:val="Footer0"/>
    <w:uiPriority w:val="99"/>
    <w:rsid w:val="00681B6D"/>
    <w:rPr>
      <w:rFonts w:ascii="Times New Roman" w:eastAsia="Times New Roman" w:hAnsi="Times New Roman" w:cs="Times New Roman"/>
      <w:sz w:val="24"/>
      <w:szCs w:val="20"/>
      <w:lang w:eastAsia="es-ES"/>
    </w:rPr>
  </w:style>
  <w:style w:type="paragraph" w:customStyle="1" w:styleId="NoSpacing0">
    <w:name w:val="No Spacing_0"/>
    <w:uiPriority w:val="1"/>
    <w:qFormat/>
    <w:rsid w:val="009B51D0"/>
    <w:pPr>
      <w:widowControl w:val="0"/>
      <w:contextualSpacing/>
      <w:jc w:val="both"/>
    </w:pPr>
    <w:rPr>
      <w:rFonts w:ascii="Verdana" w:hAnsi="Verdana"/>
      <w:sz w:val="8"/>
    </w:rPr>
  </w:style>
  <w:style w:type="paragraph" w:customStyle="1" w:styleId="Normal4">
    <w:name w:val="Normal_4"/>
    <w:next w:val="NoSpacing0"/>
    <w:qFormat/>
    <w:rsid w:val="006D3E68"/>
    <w:pPr>
      <w:widowControl w:val="0"/>
      <w:contextualSpacing/>
      <w:jc w:val="both"/>
    </w:pPr>
    <w:rPr>
      <w:rFonts w:ascii="Verdana" w:hAnsi="Verdana"/>
      <w:sz w:val="16"/>
    </w:rPr>
  </w:style>
  <w:style w:type="table" w:customStyle="1" w:styleId="TableGrid1">
    <w:name w:val="Table Grid_1"/>
    <w:basedOn w:val="Tablanormal"/>
    <w:uiPriority w:val="59"/>
    <w:rsid w:val="00406582"/>
    <w:rPr>
      <w:rFonts w:ascii="Verdana" w:eastAsiaTheme="minorHAnsi" w:hAnsi="Verdan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Normal10">
    <w:name w:val="Normal_1_0"/>
    <w:qFormat/>
    <w:rsid w:val="00193792"/>
    <w:rPr>
      <w:sz w:val="24"/>
      <w:szCs w:val="24"/>
    </w:rPr>
  </w:style>
  <w:style w:type="character" w:styleId="Hipervnculo">
    <w:name w:val="Hyperlink"/>
    <w:basedOn w:val="Fuentedeprrafopredeter"/>
    <w:uiPriority w:val="99"/>
    <w:unhideWhenUsed/>
    <w:rsid w:val="002E1425"/>
    <w:rPr>
      <w:rFonts w:ascii="Verdana" w:hAnsi="Verdana"/>
      <w:color w:val="0000FF" w:themeColor="hyperlink"/>
      <w:u w:val="single"/>
    </w:rPr>
  </w:style>
  <w:style w:type="paragraph" w:customStyle="1" w:styleId="Normal01">
    <w:name w:val="Normal_0_1"/>
    <w:next w:val="NoSpacing00"/>
    <w:qFormat/>
    <w:rsid w:val="00406582"/>
    <w:pPr>
      <w:widowControl w:val="0"/>
      <w:contextualSpacing/>
      <w:jc w:val="both"/>
    </w:pPr>
    <w:rPr>
      <w:rFonts w:ascii="Verdana" w:hAnsi="Verdana"/>
      <w:sz w:val="16"/>
    </w:rPr>
  </w:style>
  <w:style w:type="paragraph" w:customStyle="1" w:styleId="NoSpacing00">
    <w:name w:val="No Spacing_0_0"/>
    <w:link w:val="SinespaciadoCar"/>
    <w:uiPriority w:val="1"/>
    <w:qFormat/>
    <w:rsid w:val="009B51D0"/>
    <w:pPr>
      <w:widowControl w:val="0"/>
      <w:contextualSpacing/>
      <w:jc w:val="both"/>
    </w:pPr>
    <w:rPr>
      <w:rFonts w:ascii="Verdana" w:hAnsi="Verdana"/>
      <w:sz w:val="8"/>
    </w:rPr>
  </w:style>
  <w:style w:type="character" w:customStyle="1" w:styleId="SinespaciadoCar">
    <w:name w:val="Sin espaciado Car"/>
    <w:basedOn w:val="Fuentedeprrafopredeter"/>
    <w:link w:val="NoSpacing00"/>
    <w:uiPriority w:val="1"/>
    <w:rsid w:val="00B479EB"/>
    <w:rPr>
      <w:rFonts w:ascii="Verdana" w:hAnsi="Verdana" w:cs="Times New Roman"/>
      <w:sz w:val="8"/>
      <w:szCs w:val="20"/>
      <w:lang w:eastAsia="es-ES"/>
    </w:rPr>
  </w:style>
  <w:style w:type="table" w:customStyle="1" w:styleId="TableGrid00">
    <w:name w:val="Table Grid_0_0"/>
    <w:basedOn w:val="Tablanormal"/>
    <w:uiPriority w:val="59"/>
    <w:rsid w:val="00406582"/>
    <w:rPr>
      <w:rFonts w:ascii="Verdana" w:eastAsiaTheme="minorHAnsi" w:hAnsi="Verdana"/>
      <w:sz w:val="16"/>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B29BD8-DC6E-4BF7-A5D2-9E04CE8CE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3865</Words>
  <Characters>19946</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Ayuntamiento de Gijon</Company>
  <LinksUpToDate>false</LinksUpToDate>
  <CharactersWithSpaces>23764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Gomez Veiga, Maria Begoña</dc:creator>
  <cp:lastModifiedBy>JMQuiros</cp:lastModifiedBy>
  <cp:revision>2</cp:revision>
  <cp:lastPrinted>2017-11-29T07:43:00Z</cp:lastPrinted>
  <dcterms:created xsi:type="dcterms:W3CDTF">2021-02-03T16:05:00Z</dcterms:created>
  <dcterms:modified xsi:type="dcterms:W3CDTF">2021-02-03T16:05:00Z</dcterms:modified>
</cp:coreProperties>
</file>